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8D7F" w14:textId="6EAFC077" w:rsidR="00A14D4F" w:rsidRPr="00CF6B10" w:rsidRDefault="00A14D4F" w:rsidP="00657F29">
      <w:pPr>
        <w:pStyle w:val="Kop2"/>
        <w:rPr>
          <w:lang w:eastAsia="en-US"/>
        </w:rPr>
      </w:pPr>
      <w:bookmarkStart w:id="0" w:name="_Toc42070935"/>
      <w:bookmarkStart w:id="1" w:name="_Toc111634174"/>
      <w:bookmarkStart w:id="2" w:name="_Toc111724030"/>
      <w:bookmarkStart w:id="3" w:name="_Toc111724107"/>
      <w:bookmarkStart w:id="4" w:name="_Toc111724941"/>
      <w:bookmarkStart w:id="5" w:name="_Toc111725725"/>
      <w:bookmarkStart w:id="6" w:name="_Toc111725802"/>
      <w:bookmarkStart w:id="7" w:name="_Toc185332248"/>
      <w:r w:rsidRPr="00CF6B10">
        <w:rPr>
          <w:lang w:eastAsia="en-US"/>
        </w:rPr>
        <w:t>3.</w:t>
      </w:r>
      <w:r w:rsidR="0042721F">
        <w:rPr>
          <w:lang w:eastAsia="en-US"/>
        </w:rPr>
        <w:t>X</w:t>
      </w:r>
      <w:r w:rsidRPr="00CF6B10">
        <w:rPr>
          <w:lang w:eastAsia="en-US"/>
        </w:rPr>
        <w:t>.</w:t>
      </w:r>
      <w:r w:rsidR="0042721F">
        <w:rPr>
          <w:lang w:eastAsia="en-US"/>
        </w:rPr>
        <w:t>X</w:t>
      </w:r>
      <w:r w:rsidRPr="00CF6B10">
        <w:rPr>
          <w:lang w:eastAsia="en-US"/>
        </w:rPr>
        <w:t xml:space="preserve"> </w:t>
      </w:r>
      <w:bookmarkStart w:id="8" w:name="OLE_LINK1"/>
      <w:r w:rsidRPr="00CF6B10">
        <w:rPr>
          <w:lang w:eastAsia="en-US"/>
        </w:rPr>
        <w:t xml:space="preserve">Assurance-rapport </w:t>
      </w:r>
      <w:bookmarkEnd w:id="0"/>
      <w:bookmarkEnd w:id="1"/>
      <w:bookmarkEnd w:id="2"/>
      <w:bookmarkEnd w:id="3"/>
      <w:bookmarkEnd w:id="4"/>
      <w:bookmarkEnd w:id="5"/>
      <w:bookmarkEnd w:id="6"/>
      <w:bookmarkEnd w:id="7"/>
      <w:r w:rsidR="0014066F">
        <w:rPr>
          <w:lang w:eastAsia="en-US"/>
        </w:rPr>
        <w:t>met beperkte mate van zekerheid bij de duurzaamheidsrapportering opgesteld in overeenstemming met CSRD / ESRS en Standaard 3810N</w:t>
      </w:r>
      <w:bookmarkEnd w:id="8"/>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476246" w14:textId="31B51843" w:rsid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 xml:space="preserve">NB1: Deze voorbeeldtekst is gebaseerd op het concept Implementatiebesluit richtlijn duurzaamheidsrapportering en de concept Wet implementatie richtlijn duurzaamheidsrapportering. De voorbeeldtekst is bedoeld voor </w:t>
      </w:r>
      <w:proofErr w:type="spellStart"/>
      <w:r w:rsidRPr="00F30605">
        <w:rPr>
          <w:rFonts w:eastAsia="Calibri" w:cs="Arial"/>
        </w:rPr>
        <w:t>assurance</w:t>
      </w:r>
      <w:proofErr w:type="spellEnd"/>
      <w:r w:rsidRPr="00F30605">
        <w:rPr>
          <w:rFonts w:eastAsia="Calibri" w:cs="Arial"/>
        </w:rPr>
        <w:t xml:space="preserve"> bij duurzaamheids</w:t>
      </w:r>
      <w:r w:rsidR="00DC0549">
        <w:rPr>
          <w:rFonts w:eastAsia="Calibri" w:cs="Arial"/>
        </w:rPr>
        <w:t>rapportering</w:t>
      </w:r>
      <w:r w:rsidRPr="00F30605">
        <w:rPr>
          <w:rFonts w:eastAsia="Calibri" w:cs="Arial"/>
        </w:rPr>
        <w:t xml:space="preserve"> opgesteld in overeenstemming met de Corporate </w:t>
      </w:r>
      <w:proofErr w:type="spellStart"/>
      <w:r w:rsidRPr="00F30605">
        <w:rPr>
          <w:rFonts w:eastAsia="Calibri" w:cs="Arial"/>
        </w:rPr>
        <w:t>Sustainability</w:t>
      </w:r>
      <w:proofErr w:type="spellEnd"/>
      <w:r w:rsidRPr="00F30605">
        <w:rPr>
          <w:rFonts w:eastAsia="Calibri" w:cs="Arial"/>
        </w:rPr>
        <w:t xml:space="preserve"> Reporting Directive (CSRD) en de European </w:t>
      </w:r>
      <w:proofErr w:type="spellStart"/>
      <w:r w:rsidRPr="00F30605">
        <w:rPr>
          <w:rFonts w:eastAsia="Calibri" w:cs="Arial"/>
        </w:rPr>
        <w:t>Sustainability</w:t>
      </w:r>
      <w:proofErr w:type="spellEnd"/>
      <w:r w:rsidRPr="00F30605">
        <w:rPr>
          <w:rFonts w:eastAsia="Calibri" w:cs="Arial"/>
        </w:rPr>
        <w:t xml:space="preserve"> Reporting Standards (ESRS).  </w:t>
      </w:r>
    </w:p>
    <w:p w14:paraId="78ABD352" w14:textId="77777777" w:rsidR="00DC0549" w:rsidRPr="00F30605" w:rsidRDefault="00DC0549" w:rsidP="00DC0549">
      <w:pPr>
        <w:widowControl w:val="0"/>
        <w:overflowPunct w:val="0"/>
        <w:autoSpaceDE w:val="0"/>
        <w:autoSpaceDN w:val="0"/>
        <w:adjustRightInd w:val="0"/>
        <w:textAlignment w:val="baseline"/>
        <w:rPr>
          <w:rFonts w:eastAsia="Calibri" w:cs="Arial"/>
        </w:rPr>
      </w:pPr>
    </w:p>
    <w:p w14:paraId="6291E91A" w14:textId="3F63169B" w:rsidR="00F30605" w:rsidRP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 xml:space="preserve">NB2: Deze voorbeeldtekst is gebaseerd op de herziene Standaard 3810N ‘Assurance-opdrachten inzake </w:t>
      </w:r>
      <w:r w:rsidR="00DC0549">
        <w:rPr>
          <w:rFonts w:eastAsia="Calibri" w:cs="Arial"/>
        </w:rPr>
        <w:t>duurzaamheidsrapportering</w:t>
      </w:r>
      <w:r w:rsidRPr="00F30605">
        <w:rPr>
          <w:rFonts w:eastAsia="Calibri" w:cs="Arial"/>
        </w:rPr>
        <w:t>’ zoals uitgebracht door de NBA in 2022. Deze is van toepassing op duurzaamheids</w:t>
      </w:r>
      <w:r w:rsidR="00F66DA6">
        <w:rPr>
          <w:rFonts w:eastAsia="Calibri" w:cs="Arial"/>
        </w:rPr>
        <w:t>r</w:t>
      </w:r>
      <w:r w:rsidR="00DC0549">
        <w:rPr>
          <w:rFonts w:eastAsia="Calibri" w:cs="Arial"/>
        </w:rPr>
        <w:t>apportering</w:t>
      </w:r>
      <w:r w:rsidRPr="00F30605">
        <w:rPr>
          <w:rFonts w:eastAsia="Calibri" w:cs="Arial"/>
        </w:rPr>
        <w:t xml:space="preserve"> over verslagjaren </w:t>
      </w:r>
      <w:r w:rsidR="00692D2F">
        <w:rPr>
          <w:rFonts w:eastAsia="Calibri" w:cs="Arial"/>
        </w:rPr>
        <w:t>geëindigd</w:t>
      </w:r>
      <w:r w:rsidR="00692D2F" w:rsidRPr="00F30605">
        <w:rPr>
          <w:rFonts w:eastAsia="Calibri" w:cs="Arial"/>
        </w:rPr>
        <w:t xml:space="preserve"> </w:t>
      </w:r>
      <w:r w:rsidRPr="00F30605">
        <w:rPr>
          <w:rFonts w:eastAsia="Calibri" w:cs="Arial"/>
        </w:rPr>
        <w:t xml:space="preserve">op 15 december 2023 of daarna. </w:t>
      </w:r>
    </w:p>
    <w:p w14:paraId="12A863D6" w14:textId="77777777" w:rsidR="00F30605" w:rsidRP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 xml:space="preserve"> </w:t>
      </w:r>
    </w:p>
    <w:p w14:paraId="610AD6F7" w14:textId="77777777" w:rsidR="00F30605" w:rsidRP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NB3: Voor deze voorbeeldrapportage zijn de volgende opties verwerkt:</w:t>
      </w:r>
    </w:p>
    <w:p w14:paraId="77E5B3D8" w14:textId="2B813161"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 xml:space="preserve">Er is een raad van commissarissen of soortgelijk orgaan die </w:t>
      </w:r>
      <w:r w:rsidR="00DC0549" w:rsidRPr="00C3701E">
        <w:rPr>
          <w:rFonts w:eastAsia="Calibri" w:cs="Arial"/>
        </w:rPr>
        <w:t xml:space="preserve">de </w:t>
      </w:r>
      <w:r w:rsidRPr="00C3701E">
        <w:rPr>
          <w:rFonts w:eastAsia="Calibri" w:cs="Arial"/>
        </w:rPr>
        <w:t>verantwoordelijkheid heeft voor het toezicht op de totstandkoming van het opdrachtobject.</w:t>
      </w:r>
    </w:p>
    <w:p w14:paraId="423157CF" w14:textId="77777777"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Er is sprake van een groep.</w:t>
      </w:r>
    </w:p>
    <w:p w14:paraId="7A02813A" w14:textId="13FB3115"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 xml:space="preserve">Het bestuur heeft geen keuze bij de bepaling van de criteria, behalve voor eventuele relevante </w:t>
      </w:r>
      <w:proofErr w:type="spellStart"/>
      <w:r w:rsidRPr="00C3701E">
        <w:rPr>
          <w:rFonts w:eastAsia="Calibri" w:cs="Arial"/>
        </w:rPr>
        <w:t>entiteitspecifieke</w:t>
      </w:r>
      <w:proofErr w:type="spellEnd"/>
      <w:r w:rsidRPr="00C3701E">
        <w:rPr>
          <w:rFonts w:eastAsia="Calibri" w:cs="Arial"/>
        </w:rPr>
        <w:t xml:space="preserve"> standaarden zoals ESRS ook voorschrijft. De toelichting daarop dient opgenomen te zijn in de </w:t>
      </w:r>
      <w:r w:rsidR="00DC0549" w:rsidRPr="00C3701E">
        <w:rPr>
          <w:rFonts w:eastAsia="Calibri" w:cs="Arial"/>
        </w:rPr>
        <w:t>duurzaamheidsrapportering</w:t>
      </w:r>
      <w:r w:rsidRPr="00C3701E">
        <w:rPr>
          <w:rFonts w:eastAsia="Calibri" w:cs="Arial"/>
        </w:rPr>
        <w:t>.</w:t>
      </w:r>
    </w:p>
    <w:p w14:paraId="4D2496E4" w14:textId="77777777"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 xml:space="preserve">In de rapportage kan de accountant kernpunten van de </w:t>
      </w:r>
      <w:proofErr w:type="spellStart"/>
      <w:r w:rsidRPr="00C3701E">
        <w:rPr>
          <w:rFonts w:eastAsia="Calibri" w:cs="Arial"/>
        </w:rPr>
        <w:t>assurance</w:t>
      </w:r>
      <w:proofErr w:type="spellEnd"/>
      <w:r w:rsidRPr="00C3701E">
        <w:rPr>
          <w:rFonts w:eastAsia="Calibri" w:cs="Arial"/>
        </w:rPr>
        <w:t xml:space="preserve">-opdracht opnemen. NBA raadt het opnemen hiervan bij een </w:t>
      </w:r>
      <w:proofErr w:type="spellStart"/>
      <w:r w:rsidRPr="00C3701E">
        <w:rPr>
          <w:rFonts w:eastAsia="Calibri" w:cs="Arial"/>
        </w:rPr>
        <w:t>assurance</w:t>
      </w:r>
      <w:proofErr w:type="spellEnd"/>
      <w:r w:rsidRPr="00C3701E">
        <w:rPr>
          <w:rFonts w:eastAsia="Calibri" w:cs="Arial"/>
        </w:rPr>
        <w:t>-rapport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0FBD7662" w14:textId="376F8D92"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 xml:space="preserve">Er wordt beperkte mate van zekerheid bij </w:t>
      </w:r>
      <w:r w:rsidR="00692D2F">
        <w:rPr>
          <w:rFonts w:eastAsia="Calibri" w:cs="Arial"/>
        </w:rPr>
        <w:t>het</w:t>
      </w:r>
      <w:r w:rsidR="00692D2F" w:rsidRPr="00C3701E">
        <w:rPr>
          <w:rFonts w:eastAsia="Calibri" w:cs="Arial"/>
        </w:rPr>
        <w:t xml:space="preserve"> duurzaamheids</w:t>
      </w:r>
      <w:r w:rsidR="00692D2F">
        <w:rPr>
          <w:rFonts w:eastAsia="Calibri" w:cs="Arial"/>
        </w:rPr>
        <w:t>verslag</w:t>
      </w:r>
      <w:r w:rsidR="00692D2F" w:rsidRPr="00C3701E">
        <w:rPr>
          <w:rFonts w:eastAsia="Calibri" w:cs="Arial"/>
        </w:rPr>
        <w:t xml:space="preserve"> </w:t>
      </w:r>
      <w:r w:rsidR="000709FB" w:rsidRPr="000709FB">
        <w:rPr>
          <w:rFonts w:eastAsia="Calibri" w:cs="Arial"/>
        </w:rPr>
        <w:t>gegeven</w:t>
      </w:r>
      <w:r w:rsidRPr="00C3701E">
        <w:rPr>
          <w:rFonts w:eastAsia="Calibri" w:cs="Arial"/>
        </w:rPr>
        <w:t>.</w:t>
      </w:r>
    </w:p>
    <w:p w14:paraId="72734100" w14:textId="77777777"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 xml:space="preserve">Er is uitgegaan van de ESRS als algeheel rapportageraamwerk. </w:t>
      </w:r>
    </w:p>
    <w:p w14:paraId="4A918E11" w14:textId="7867F07F" w:rsidR="00F30605" w:rsidRPr="00C3701E" w:rsidRDefault="00F30605" w:rsidP="00C3701E">
      <w:pPr>
        <w:widowControl w:val="0"/>
        <w:numPr>
          <w:ilvl w:val="0"/>
          <w:numId w:val="121"/>
        </w:numPr>
        <w:overflowPunct w:val="0"/>
        <w:autoSpaceDE w:val="0"/>
        <w:autoSpaceDN w:val="0"/>
        <w:adjustRightInd w:val="0"/>
        <w:textAlignment w:val="baseline"/>
        <w:rPr>
          <w:rFonts w:eastAsia="Calibri" w:cs="Arial"/>
        </w:rPr>
      </w:pPr>
      <w:r w:rsidRPr="00C3701E">
        <w:rPr>
          <w:rFonts w:eastAsia="Calibri" w:cs="Arial"/>
        </w:rPr>
        <w:t>Er is geen aanleiding om te rapporteren over andere informatie.</w:t>
      </w:r>
    </w:p>
    <w:p w14:paraId="4D03FFC3" w14:textId="77777777" w:rsidR="00F30605" w:rsidRPr="00C3701E" w:rsidRDefault="00F30605" w:rsidP="00C3701E">
      <w:pPr>
        <w:widowControl w:val="0"/>
        <w:overflowPunct w:val="0"/>
        <w:autoSpaceDE w:val="0"/>
        <w:autoSpaceDN w:val="0"/>
        <w:adjustRightInd w:val="0"/>
        <w:textAlignment w:val="baseline"/>
        <w:rPr>
          <w:rFonts w:eastAsia="Calibri" w:cs="Arial"/>
        </w:rPr>
      </w:pPr>
    </w:p>
    <w:p w14:paraId="2D77B0A9" w14:textId="6A3D9C40" w:rsidR="00F30605" w:rsidRP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 xml:space="preserve">NB4: In dit voorbeeld zijn drie optionele benadrukkingsparagrafen opgenomen omtrent de context van nieuwe duurzaamheidsrapporteringsstandaarden, significante onzekerheden (ESRS 2.11 en 1.88) en de DMA (ESRS2 DR IRO-1). Hierbij is verondersteld dat wat geduid wordt in de voorbeeldtekst is toegelicht in </w:t>
      </w:r>
      <w:r w:rsidR="00FA1D82">
        <w:rPr>
          <w:rFonts w:eastAsia="Calibri" w:cs="Arial"/>
        </w:rPr>
        <w:t>de duurzaamheidsrapportering</w:t>
      </w:r>
      <w:r w:rsidRPr="00F30605">
        <w:rPr>
          <w:rFonts w:eastAsia="Calibri" w:cs="Arial"/>
        </w:rPr>
        <w:t xml:space="preserve">. De voorbeeldtekst dient waar relevant </w:t>
      </w:r>
      <w:proofErr w:type="spellStart"/>
      <w:r w:rsidRPr="00F30605">
        <w:rPr>
          <w:rFonts w:eastAsia="Calibri" w:cs="Arial"/>
        </w:rPr>
        <w:t>cliëntspecifiek</w:t>
      </w:r>
      <w:proofErr w:type="spellEnd"/>
      <w:r w:rsidRPr="00F30605">
        <w:rPr>
          <w:rFonts w:eastAsia="Calibri" w:cs="Arial"/>
        </w:rPr>
        <w:t xml:space="preserve"> te worden gemaakt.</w:t>
      </w:r>
    </w:p>
    <w:p w14:paraId="63C10E8C" w14:textId="77777777" w:rsidR="00F30605" w:rsidRPr="00F30605" w:rsidRDefault="00F30605" w:rsidP="00DC0549">
      <w:pPr>
        <w:widowControl w:val="0"/>
        <w:overflowPunct w:val="0"/>
        <w:autoSpaceDE w:val="0"/>
        <w:autoSpaceDN w:val="0"/>
        <w:adjustRightInd w:val="0"/>
        <w:textAlignment w:val="baseline"/>
        <w:rPr>
          <w:rFonts w:eastAsia="Calibri" w:cs="Arial"/>
        </w:rPr>
      </w:pPr>
    </w:p>
    <w:p w14:paraId="0057F1D2" w14:textId="77777777" w:rsidR="00F30605" w:rsidRP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NB5</w:t>
      </w:r>
    </w:p>
    <w:p w14:paraId="48E4BA6A" w14:textId="3EE4163B" w:rsidR="00F30605" w:rsidRPr="00F30605" w:rsidRDefault="00F30605" w:rsidP="00DC0549">
      <w:pPr>
        <w:widowControl w:val="0"/>
        <w:overflowPunct w:val="0"/>
        <w:autoSpaceDE w:val="0"/>
        <w:autoSpaceDN w:val="0"/>
        <w:adjustRightInd w:val="0"/>
        <w:textAlignment w:val="baseline"/>
        <w:rPr>
          <w:rFonts w:eastAsia="Calibri" w:cs="Arial"/>
        </w:rPr>
      </w:pPr>
      <w:r w:rsidRPr="00F30605">
        <w:rPr>
          <w:rFonts w:eastAsia="Calibri" w:cs="Arial"/>
        </w:rPr>
        <w:t xml:space="preserve">Indien de cliënt de volgende passages achterwege laat uit </w:t>
      </w:r>
      <w:r w:rsidR="00692D2F">
        <w:rPr>
          <w:rFonts w:eastAsia="Calibri" w:cs="Arial"/>
        </w:rPr>
        <w:t>het</w:t>
      </w:r>
      <w:r w:rsidR="002C0B4A">
        <w:rPr>
          <w:rFonts w:eastAsia="Calibri" w:cs="Arial"/>
        </w:rPr>
        <w:t xml:space="preserve"> duurzaamheids</w:t>
      </w:r>
      <w:r w:rsidR="00692D2F">
        <w:rPr>
          <w:rFonts w:eastAsia="Calibri" w:cs="Arial"/>
        </w:rPr>
        <w:t>verslag</w:t>
      </w:r>
      <w:r w:rsidRPr="00F30605">
        <w:rPr>
          <w:rFonts w:eastAsia="Calibri" w:cs="Arial"/>
        </w:rPr>
        <w:t xml:space="preserve"> en de accountant ze daardoor niet kan benadrukken in het </w:t>
      </w:r>
      <w:proofErr w:type="spellStart"/>
      <w:r w:rsidRPr="00F30605">
        <w:rPr>
          <w:rFonts w:eastAsia="Calibri" w:cs="Arial"/>
        </w:rPr>
        <w:t>assurance</w:t>
      </w:r>
      <w:proofErr w:type="spellEnd"/>
      <w:r w:rsidRPr="00F30605">
        <w:rPr>
          <w:rFonts w:eastAsia="Calibri" w:cs="Arial"/>
        </w:rPr>
        <w:t xml:space="preserve">-rapport, kan de accountant deze passages opnemen in een overige-aangelegenhedenparagraaf, onder bijvoorbeeld ‘Inherente beperkingen’ als onderdeel van ‘Beperkingen van de reikwijdte van onze </w:t>
      </w:r>
      <w:proofErr w:type="spellStart"/>
      <w:r w:rsidRPr="00F30605">
        <w:rPr>
          <w:rFonts w:eastAsia="Calibri" w:cs="Arial"/>
        </w:rPr>
        <w:t>assurance</w:t>
      </w:r>
      <w:proofErr w:type="spellEnd"/>
      <w:r w:rsidRPr="00F30605">
        <w:rPr>
          <w:rFonts w:eastAsia="Calibri" w:cs="Arial"/>
        </w:rPr>
        <w:t>-opdracht’:</w:t>
      </w:r>
    </w:p>
    <w:p w14:paraId="09D04609" w14:textId="769F0649" w:rsidR="00F30605" w:rsidRPr="00692D2F" w:rsidRDefault="00F30605" w:rsidP="00DC0549">
      <w:pPr>
        <w:widowControl w:val="0"/>
        <w:numPr>
          <w:ilvl w:val="0"/>
          <w:numId w:val="120"/>
        </w:numPr>
        <w:overflowPunct w:val="0"/>
        <w:autoSpaceDE w:val="0"/>
        <w:autoSpaceDN w:val="0"/>
        <w:adjustRightInd w:val="0"/>
        <w:textAlignment w:val="baseline"/>
        <w:rPr>
          <w:rFonts w:eastAsia="Calibri" w:cs="Arial"/>
        </w:rPr>
      </w:pPr>
      <w:r w:rsidRPr="00F30605">
        <w:rPr>
          <w:rFonts w:eastAsia="Calibri" w:cs="Arial"/>
        </w:rPr>
        <w:t xml:space="preserve">De vergelijkbaarheid van duurzaamheidsinformatie tussen entiteiten onderling en in de tijd kan beïnvloed worden door het ontbreken van historische duurzaamheidsinformatie in overeenstemming met de ESRS en door het ontbreken van geüniformeerde </w:t>
      </w:r>
      <w:r w:rsidRPr="00692D2F">
        <w:rPr>
          <w:rFonts w:eastAsia="Calibri" w:cs="Arial"/>
        </w:rPr>
        <w:t xml:space="preserve">praktijken </w:t>
      </w:r>
      <w:r w:rsidR="00E83365" w:rsidRPr="00692D2F">
        <w:rPr>
          <w:rFonts w:eastAsia="Calibri" w:cs="Arial"/>
        </w:rPr>
        <w:t>voor het opstellen, evalueren</w:t>
      </w:r>
      <w:r w:rsidRPr="00692D2F">
        <w:rPr>
          <w:rFonts w:eastAsia="Calibri" w:cs="Arial"/>
        </w:rPr>
        <w:t xml:space="preserve"> en met</w:t>
      </w:r>
      <w:r w:rsidR="00E83365" w:rsidRPr="00692D2F">
        <w:rPr>
          <w:rFonts w:eastAsia="Calibri" w:cs="Arial"/>
        </w:rPr>
        <w:t>en</w:t>
      </w:r>
      <w:r w:rsidRPr="00692D2F">
        <w:rPr>
          <w:rFonts w:eastAsia="Calibri" w:cs="Arial"/>
        </w:rPr>
        <w:t xml:space="preserve"> van deze informatie. Dit biedt de mogelijkheid verscheidene, acceptabele meettechnieken toe te passen, vooral in de eerste jaren.</w:t>
      </w:r>
    </w:p>
    <w:p w14:paraId="161B7AC0" w14:textId="6299B2D8" w:rsidR="00F30605" w:rsidRPr="00692D2F" w:rsidRDefault="00692D2F" w:rsidP="00DC0549">
      <w:pPr>
        <w:widowControl w:val="0"/>
        <w:numPr>
          <w:ilvl w:val="0"/>
          <w:numId w:val="120"/>
        </w:numPr>
        <w:overflowPunct w:val="0"/>
        <w:autoSpaceDE w:val="0"/>
        <w:autoSpaceDN w:val="0"/>
        <w:adjustRightInd w:val="0"/>
        <w:textAlignment w:val="baseline"/>
        <w:rPr>
          <w:rFonts w:eastAsia="Calibri" w:cs="Arial"/>
        </w:rPr>
      </w:pPr>
      <w:r>
        <w:rPr>
          <w:rFonts w:eastAsia="Calibri" w:cs="Arial"/>
        </w:rPr>
        <w:t>Het</w:t>
      </w:r>
      <w:r w:rsidR="00F30605" w:rsidRPr="00692D2F">
        <w:rPr>
          <w:rFonts w:eastAsia="Calibri" w:cs="Arial"/>
        </w:rPr>
        <w:t xml:space="preserve"> duurzaamheids</w:t>
      </w:r>
      <w:r>
        <w:rPr>
          <w:rFonts w:eastAsia="Calibri" w:cs="Arial"/>
        </w:rPr>
        <w:t>verslag</w:t>
      </w:r>
      <w:r w:rsidR="00F30605" w:rsidRPr="00692D2F">
        <w:rPr>
          <w:rFonts w:eastAsia="Calibri" w:cs="Arial"/>
        </w:rPr>
        <w:t xml:space="preserve"> bevat mogelijk niet elke impact, elk risico en elke kans of aanvullende entiteit specifieke </w:t>
      </w:r>
      <w:r w:rsidR="0050397F" w:rsidRPr="00692D2F">
        <w:rPr>
          <w:rFonts w:eastAsia="Calibri" w:cs="Arial"/>
        </w:rPr>
        <w:t>toelichting</w:t>
      </w:r>
      <w:r w:rsidR="00F30605" w:rsidRPr="00692D2F">
        <w:rPr>
          <w:rFonts w:eastAsia="Calibri" w:cs="Arial"/>
        </w:rPr>
        <w:t xml:space="preserve"> die elke individuele stakeholder(groep) belangrijk kan achten </w:t>
      </w:r>
      <w:r w:rsidR="00B57F5C" w:rsidRPr="00692D2F">
        <w:rPr>
          <w:rFonts w:eastAsia="Calibri" w:cs="Arial"/>
        </w:rPr>
        <w:t xml:space="preserve">op basis van de </w:t>
      </w:r>
      <w:r w:rsidR="00F30605" w:rsidRPr="00692D2F">
        <w:rPr>
          <w:rFonts w:eastAsia="Calibri" w:cs="Arial"/>
        </w:rPr>
        <w:t xml:space="preserve">eigen specifieke </w:t>
      </w:r>
      <w:r w:rsidR="00B57F5C" w:rsidRPr="00692D2F">
        <w:rPr>
          <w:rFonts w:eastAsia="Calibri" w:cs="Arial"/>
        </w:rPr>
        <w:t>inschatting</w:t>
      </w:r>
      <w:r w:rsidR="00F30605" w:rsidRPr="00692D2F">
        <w:rPr>
          <w:rFonts w:eastAsia="Calibri" w:cs="Arial"/>
        </w:rPr>
        <w:t>.</w:t>
      </w:r>
    </w:p>
    <w:p w14:paraId="3FB4CD9A" w14:textId="77777777" w:rsidR="00F30605" w:rsidRDefault="00F30605" w:rsidP="005850FB">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6EE658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w:t>
      </w:r>
      <w:r w:rsidR="00AE6D28">
        <w:rPr>
          <w:rFonts w:cs="Arial"/>
          <w:b/>
          <w:caps/>
          <w:lang w:eastAsia="en-US"/>
        </w:rPr>
        <w:t>HET DUURZAAMHEIDSVERSLAG</w:t>
      </w:r>
      <w:r w:rsidR="007C064C">
        <w:rPr>
          <w:rStyle w:val="Voetnootmarkering"/>
          <w:rFonts w:cs="Arial"/>
          <w:b/>
          <w:caps/>
          <w:lang w:eastAsia="en-US"/>
        </w:rPr>
        <w:footnoteReference w:id="2"/>
      </w:r>
    </w:p>
    <w:p w14:paraId="586303BF" w14:textId="77777777" w:rsidR="00A14D4F" w:rsidRDefault="00A14D4F" w:rsidP="00B22E95">
      <w:pPr>
        <w:widowControl w:val="0"/>
        <w:overflowPunct w:val="0"/>
        <w:autoSpaceDE w:val="0"/>
        <w:autoSpaceDN w:val="0"/>
        <w:adjustRightInd w:val="0"/>
        <w:textAlignment w:val="baseline"/>
        <w:rPr>
          <w:rFonts w:cs="Arial"/>
          <w:lang w:eastAsia="en-US"/>
        </w:rPr>
      </w:pPr>
    </w:p>
    <w:p w14:paraId="4A47AF92" w14:textId="171414C7"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Aan: De aandeelhouders</w:t>
      </w:r>
      <w:r>
        <w:rPr>
          <w:rStyle w:val="Voetnootmarkering"/>
          <w:rFonts w:cs="Arial"/>
          <w:lang w:eastAsia="en-US"/>
        </w:rPr>
        <w:footnoteReference w:id="3"/>
      </w:r>
      <w:r w:rsidRPr="007C064C">
        <w:rPr>
          <w:rFonts w:cs="Arial"/>
          <w:lang w:eastAsia="en-US"/>
        </w:rPr>
        <w:t xml:space="preserve"> (en de Raad van Commissarissen) van (naam entiteit)  </w:t>
      </w:r>
    </w:p>
    <w:p w14:paraId="3B274B1B"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6D792731" w14:textId="77777777" w:rsidR="007C064C" w:rsidRPr="007C064C" w:rsidRDefault="007C064C" w:rsidP="007C064C">
      <w:pPr>
        <w:widowControl w:val="0"/>
        <w:overflowPunct w:val="0"/>
        <w:autoSpaceDE w:val="0"/>
        <w:autoSpaceDN w:val="0"/>
        <w:adjustRightInd w:val="0"/>
        <w:textAlignment w:val="baseline"/>
        <w:rPr>
          <w:rFonts w:cs="Arial"/>
          <w:b/>
          <w:lang w:eastAsia="en-US"/>
        </w:rPr>
      </w:pPr>
      <w:r w:rsidRPr="007C064C">
        <w:rPr>
          <w:rFonts w:cs="Arial"/>
          <w:b/>
          <w:lang w:eastAsia="en-US"/>
        </w:rPr>
        <w:t>Onze conclusie</w:t>
      </w:r>
    </w:p>
    <w:p w14:paraId="7534F17D" w14:textId="6FF68FC3" w:rsidR="007C064C" w:rsidRPr="00692D2F"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lastRenderedPageBreak/>
        <w:t xml:space="preserve">Wij hebben een </w:t>
      </w:r>
      <w:proofErr w:type="spellStart"/>
      <w:r w:rsidRPr="007C064C">
        <w:rPr>
          <w:rFonts w:cs="Arial"/>
          <w:lang w:eastAsia="en-US"/>
        </w:rPr>
        <w:t>assurance</w:t>
      </w:r>
      <w:proofErr w:type="spellEnd"/>
      <w:r w:rsidRPr="007C064C">
        <w:rPr>
          <w:rFonts w:cs="Arial"/>
          <w:lang w:eastAsia="en-US"/>
        </w:rPr>
        <w:t xml:space="preserve">-opdracht met beperkte mate van zekerheid uitgevoerd op </w:t>
      </w:r>
      <w:r w:rsidR="00692D2F">
        <w:rPr>
          <w:rFonts w:cs="Arial"/>
          <w:lang w:eastAsia="en-US"/>
        </w:rPr>
        <w:t>het</w:t>
      </w:r>
      <w:r w:rsidRPr="007C064C">
        <w:rPr>
          <w:rFonts w:cs="Arial"/>
          <w:lang w:eastAsia="en-US"/>
        </w:rPr>
        <w:t xml:space="preserve"> (geconsolideerde</w:t>
      </w:r>
      <w:r w:rsidRPr="00692D2F">
        <w:rPr>
          <w:rFonts w:cs="Arial"/>
          <w:lang w:eastAsia="en-US"/>
        </w:rPr>
        <w:t xml:space="preserve">) </w:t>
      </w:r>
      <w:r w:rsidR="00692D2F" w:rsidRPr="00692D2F">
        <w:rPr>
          <w:rFonts w:cs="Arial"/>
          <w:lang w:eastAsia="en-US"/>
        </w:rPr>
        <w:t>duurzaamheidsverslag</w:t>
      </w:r>
      <w:r w:rsidRPr="00692D2F">
        <w:rPr>
          <w:rFonts w:cs="Arial"/>
          <w:lang w:eastAsia="en-US"/>
        </w:rPr>
        <w:t xml:space="preserve"> voor JJJJ (of voor een gebroken boekjaar: voor het jaar geëindigd op DD MM JJJJ)</w:t>
      </w:r>
      <w:r w:rsidR="0092551C" w:rsidRPr="00692D2F">
        <w:rPr>
          <w:rFonts w:cs="Arial"/>
          <w:lang w:eastAsia="en-US"/>
        </w:rPr>
        <w:t xml:space="preserve"> </w:t>
      </w:r>
      <w:r w:rsidRPr="00692D2F">
        <w:rPr>
          <w:rFonts w:cs="Arial"/>
          <w:lang w:eastAsia="en-US"/>
        </w:rPr>
        <w:t xml:space="preserve">van … (naam entiteit) te (statutaire vestigingsplaats) (hierna: de vennootschap). </w:t>
      </w:r>
      <w:r w:rsidR="00692D2F" w:rsidRPr="00692D2F">
        <w:rPr>
          <w:rFonts w:cs="Arial"/>
          <w:lang w:eastAsia="en-US"/>
        </w:rPr>
        <w:t>Het</w:t>
      </w:r>
      <w:r w:rsidR="00FC608D" w:rsidRPr="00692D2F">
        <w:rPr>
          <w:rFonts w:cs="Arial"/>
          <w:lang w:eastAsia="en-US"/>
        </w:rPr>
        <w:t xml:space="preserve"> </w:t>
      </w:r>
      <w:r w:rsidRPr="00692D2F">
        <w:rPr>
          <w:rFonts w:cs="Arial"/>
          <w:lang w:eastAsia="en-US"/>
        </w:rPr>
        <w:t>duurzaamheids</w:t>
      </w:r>
      <w:r w:rsidR="00692D2F" w:rsidRPr="00692D2F">
        <w:rPr>
          <w:rFonts w:cs="Arial"/>
          <w:lang w:eastAsia="en-US"/>
        </w:rPr>
        <w:t>verslag</w:t>
      </w:r>
      <w:r w:rsidRPr="00692D2F">
        <w:rPr>
          <w:rFonts w:cs="Arial"/>
          <w:lang w:eastAsia="en-US"/>
        </w:rPr>
        <w:t xml:space="preserve"> inclusief de informatie opgenomen in </w:t>
      </w:r>
      <w:r w:rsidR="00692D2F">
        <w:rPr>
          <w:rFonts w:cs="Arial"/>
          <w:lang w:eastAsia="en-US"/>
        </w:rPr>
        <w:t>het</w:t>
      </w:r>
      <w:r w:rsidR="00FC608D" w:rsidRPr="00692D2F">
        <w:rPr>
          <w:rFonts w:cs="Arial"/>
          <w:lang w:eastAsia="en-US"/>
        </w:rPr>
        <w:t xml:space="preserve"> duurzaamheids</w:t>
      </w:r>
      <w:r w:rsidR="00692D2F">
        <w:rPr>
          <w:rFonts w:cs="Arial"/>
          <w:lang w:eastAsia="en-US"/>
        </w:rPr>
        <w:t>verslag</w:t>
      </w:r>
      <w:r w:rsidRPr="00692D2F">
        <w:rPr>
          <w:rFonts w:cs="Arial"/>
          <w:lang w:eastAsia="en-US"/>
        </w:rPr>
        <w:t xml:space="preserve"> door middel van verwijzingen (hierna: </w:t>
      </w:r>
      <w:r w:rsidR="00692D2F">
        <w:rPr>
          <w:rFonts w:cs="Arial"/>
          <w:lang w:eastAsia="en-US"/>
        </w:rPr>
        <w:t>het</w:t>
      </w:r>
      <w:r w:rsidR="00FC608D" w:rsidRPr="00692D2F">
        <w:rPr>
          <w:rFonts w:cs="Arial"/>
          <w:lang w:eastAsia="en-US"/>
        </w:rPr>
        <w:t xml:space="preserve"> </w:t>
      </w:r>
      <w:r w:rsidRPr="00692D2F">
        <w:rPr>
          <w:rFonts w:cs="Arial"/>
          <w:lang w:eastAsia="en-US"/>
        </w:rPr>
        <w:t>duurzaamheids</w:t>
      </w:r>
      <w:r w:rsidR="00692D2F">
        <w:rPr>
          <w:rFonts w:cs="Arial"/>
          <w:lang w:eastAsia="en-US"/>
        </w:rPr>
        <w:t>verslag</w:t>
      </w:r>
      <w:r w:rsidRPr="00692D2F">
        <w:rPr>
          <w:rFonts w:cs="Arial"/>
          <w:lang w:eastAsia="en-US"/>
        </w:rPr>
        <w:t>) is opgenomen in onderdeel (…)</w:t>
      </w:r>
      <w:r w:rsidR="0092551C" w:rsidRPr="00692D2F">
        <w:rPr>
          <w:rStyle w:val="Voetnootmarkering"/>
          <w:rFonts w:cs="Arial"/>
          <w:lang w:eastAsia="en-US"/>
        </w:rPr>
        <w:footnoteReference w:id="4"/>
      </w:r>
      <w:r w:rsidR="0092551C" w:rsidRPr="00692D2F">
        <w:rPr>
          <w:rFonts w:cs="Arial"/>
          <w:lang w:eastAsia="en-US"/>
        </w:rPr>
        <w:t xml:space="preserve"> </w:t>
      </w:r>
      <w:r w:rsidRPr="00692D2F">
        <w:rPr>
          <w:rFonts w:cs="Arial"/>
          <w:lang w:eastAsia="en-US"/>
        </w:rPr>
        <w:t xml:space="preserve">van bijgaand </w:t>
      </w:r>
      <w:proofErr w:type="spellStart"/>
      <w:r w:rsidRPr="00692D2F">
        <w:rPr>
          <w:rFonts w:cs="Arial"/>
          <w:lang w:eastAsia="en-US"/>
        </w:rPr>
        <w:t>bestuursverslag</w:t>
      </w:r>
      <w:proofErr w:type="spellEnd"/>
      <w:r w:rsidR="0092551C" w:rsidRPr="00692D2F">
        <w:rPr>
          <w:rStyle w:val="Voetnootmarkering"/>
          <w:rFonts w:cs="Arial"/>
          <w:lang w:eastAsia="en-US"/>
        </w:rPr>
        <w:footnoteReference w:id="5"/>
      </w:r>
      <w:r w:rsidRPr="00692D2F">
        <w:rPr>
          <w:rFonts w:cs="Arial"/>
          <w:lang w:eastAsia="en-US"/>
        </w:rPr>
        <w:t>.</w:t>
      </w:r>
    </w:p>
    <w:p w14:paraId="73B77DAA" w14:textId="77777777" w:rsidR="007C064C" w:rsidRPr="00692D2F" w:rsidRDefault="007C064C" w:rsidP="007C064C">
      <w:pPr>
        <w:widowControl w:val="0"/>
        <w:overflowPunct w:val="0"/>
        <w:autoSpaceDE w:val="0"/>
        <w:autoSpaceDN w:val="0"/>
        <w:adjustRightInd w:val="0"/>
        <w:textAlignment w:val="baseline"/>
        <w:rPr>
          <w:rFonts w:cs="Arial"/>
          <w:lang w:eastAsia="en-US"/>
        </w:rPr>
      </w:pPr>
    </w:p>
    <w:p w14:paraId="0B2149BD" w14:textId="4ADCAEBB" w:rsidR="007C064C" w:rsidRPr="00692D2F" w:rsidRDefault="007C064C" w:rsidP="007C064C">
      <w:pPr>
        <w:widowControl w:val="0"/>
        <w:overflowPunct w:val="0"/>
        <w:autoSpaceDE w:val="0"/>
        <w:autoSpaceDN w:val="0"/>
        <w:adjustRightInd w:val="0"/>
        <w:textAlignment w:val="baseline"/>
        <w:rPr>
          <w:rFonts w:cs="Arial"/>
          <w:lang w:eastAsia="en-US"/>
        </w:rPr>
      </w:pPr>
      <w:r w:rsidRPr="00692D2F">
        <w:rPr>
          <w:rFonts w:cs="Arial"/>
          <w:lang w:eastAsia="en-US"/>
        </w:rPr>
        <w:t xml:space="preserve">Op basis van de door ons uitgevoerde werkzaamheden en de verkregen </w:t>
      </w:r>
      <w:proofErr w:type="spellStart"/>
      <w:r w:rsidRPr="00692D2F">
        <w:rPr>
          <w:rFonts w:cs="Arial"/>
          <w:lang w:eastAsia="en-US"/>
        </w:rPr>
        <w:t>assurance</w:t>
      </w:r>
      <w:proofErr w:type="spellEnd"/>
      <w:r w:rsidRPr="00692D2F">
        <w:rPr>
          <w:rFonts w:cs="Arial"/>
          <w:lang w:eastAsia="en-US"/>
        </w:rPr>
        <w:t xml:space="preserve">-informatie is ons niets gebleken op grond waarvan wij zouden moeten veronderstellen dat </w:t>
      </w:r>
      <w:r w:rsidR="00692D2F">
        <w:rPr>
          <w:rFonts w:cs="Arial"/>
          <w:lang w:eastAsia="en-US"/>
        </w:rPr>
        <w:t>het</w:t>
      </w:r>
      <w:r w:rsidR="00DF101C" w:rsidRPr="00692D2F">
        <w:rPr>
          <w:rFonts w:cs="Arial"/>
          <w:lang w:eastAsia="en-US"/>
        </w:rPr>
        <w:t xml:space="preserve"> duurzaamheids</w:t>
      </w:r>
      <w:r w:rsidR="00692D2F">
        <w:rPr>
          <w:rFonts w:cs="Arial"/>
          <w:lang w:eastAsia="en-US"/>
        </w:rPr>
        <w:t>verslag</w:t>
      </w:r>
      <w:r w:rsidR="009B27FF" w:rsidRPr="00692D2F">
        <w:rPr>
          <w:rFonts w:cs="Arial"/>
          <w:lang w:eastAsia="en-US"/>
        </w:rPr>
        <w:t xml:space="preserve"> niet</w:t>
      </w:r>
      <w:r w:rsidRPr="00692D2F">
        <w:rPr>
          <w:rFonts w:cs="Arial"/>
          <w:lang w:eastAsia="en-US"/>
        </w:rPr>
        <w:t>, in alle van materieel belang zijnde aspecten:</w:t>
      </w:r>
    </w:p>
    <w:p w14:paraId="17169EEB" w14:textId="4EE1EC5C" w:rsidR="007C064C" w:rsidRPr="007C064C" w:rsidRDefault="007C064C" w:rsidP="007C064C">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is opgesteld in overeenstemming met de Europese standaarden voor duurzaamheidsrapport</w:t>
      </w:r>
      <w:r w:rsidR="00692D2F">
        <w:rPr>
          <w:rFonts w:cs="Arial"/>
          <w:lang w:eastAsia="en-US"/>
        </w:rPr>
        <w:t>ering</w:t>
      </w:r>
      <w:r w:rsidRPr="007C064C">
        <w:rPr>
          <w:rFonts w:cs="Arial"/>
          <w:lang w:eastAsia="en-US"/>
        </w:rPr>
        <w:t xml:space="preserve"> (ESRS, European </w:t>
      </w:r>
      <w:proofErr w:type="spellStart"/>
      <w:r w:rsidRPr="007C064C">
        <w:rPr>
          <w:rFonts w:cs="Arial"/>
          <w:lang w:eastAsia="en-US"/>
        </w:rPr>
        <w:t>Sustainability</w:t>
      </w:r>
      <w:proofErr w:type="spellEnd"/>
      <w:r w:rsidRPr="007C064C">
        <w:rPr>
          <w:rFonts w:cs="Arial"/>
          <w:lang w:eastAsia="en-US"/>
        </w:rPr>
        <w:t xml:space="preserve"> Reporting Standards) zoals vastgesteld door de Europese Commissie en in overeenstemming met het door de </w:t>
      </w:r>
      <w:r w:rsidR="00692D2F">
        <w:rPr>
          <w:rFonts w:cs="Arial"/>
          <w:lang w:eastAsia="en-US"/>
        </w:rPr>
        <w:t>vennootschap</w:t>
      </w:r>
      <w:r w:rsidRPr="007C064C">
        <w:rPr>
          <w:rFonts w:cs="Arial"/>
          <w:lang w:eastAsia="en-US"/>
        </w:rPr>
        <w:t xml:space="preserve"> uitgevoerde dubbele-materialiteitsanalyseproces om de op grond van de ESRS </w:t>
      </w:r>
      <w:r w:rsidRPr="007C064C" w:rsidDel="00135CA9">
        <w:rPr>
          <w:rFonts w:cs="Arial"/>
          <w:lang w:eastAsia="en-US"/>
        </w:rPr>
        <w:t>gerapporteerde</w:t>
      </w:r>
      <w:r w:rsidRPr="007C064C">
        <w:rPr>
          <w:rFonts w:cs="Arial"/>
          <w:lang w:eastAsia="en-US"/>
        </w:rPr>
        <w:t xml:space="preserve"> informatie vast te stellen; en </w:t>
      </w:r>
    </w:p>
    <w:p w14:paraId="59DB6D3E" w14:textId="041F212F" w:rsidR="007C064C" w:rsidRPr="007C064C" w:rsidRDefault="007C064C" w:rsidP="007C064C">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voldoet aan de verslaggevingsvereisten op grond van artikel 8 van Verordening (EU) 2020/852 (Taxonomieverordening).</w:t>
      </w:r>
    </w:p>
    <w:p w14:paraId="51FAD57D"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1EDD00D1" w14:textId="77777777" w:rsidR="007C064C" w:rsidRPr="007C064C" w:rsidRDefault="007C064C" w:rsidP="007C064C">
      <w:pPr>
        <w:widowControl w:val="0"/>
        <w:overflowPunct w:val="0"/>
        <w:autoSpaceDE w:val="0"/>
        <w:autoSpaceDN w:val="0"/>
        <w:adjustRightInd w:val="0"/>
        <w:textAlignment w:val="baseline"/>
        <w:rPr>
          <w:rFonts w:cs="Arial"/>
          <w:b/>
          <w:lang w:eastAsia="en-US"/>
        </w:rPr>
      </w:pPr>
      <w:r w:rsidRPr="007C064C">
        <w:rPr>
          <w:rFonts w:cs="Arial"/>
          <w:b/>
          <w:lang w:eastAsia="en-US"/>
        </w:rPr>
        <w:t>De basis voor onze conclusie</w:t>
      </w:r>
    </w:p>
    <w:p w14:paraId="1F7514B0" w14:textId="3C96B663"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onze </w:t>
      </w:r>
      <w:proofErr w:type="spellStart"/>
      <w:r w:rsidRPr="007C064C">
        <w:rPr>
          <w:rFonts w:cs="Arial"/>
          <w:lang w:eastAsia="en-US"/>
        </w:rPr>
        <w:t>assurance</w:t>
      </w:r>
      <w:proofErr w:type="spellEnd"/>
      <w:r w:rsidRPr="007C064C">
        <w:rPr>
          <w:rFonts w:cs="Arial"/>
          <w:lang w:eastAsia="en-US"/>
        </w:rPr>
        <w:t xml:space="preserve">-opdracht met een beperkte mate van zekerheid met betrekking tot </w:t>
      </w:r>
      <w:r w:rsidR="002C0B4A">
        <w:rPr>
          <w:rFonts w:cs="Arial"/>
          <w:lang w:eastAsia="en-US"/>
        </w:rPr>
        <w:t>de duurzaamheidsrapportering</w:t>
      </w:r>
      <w:r w:rsidRPr="007C064C">
        <w:rPr>
          <w:rFonts w:cs="Arial"/>
          <w:lang w:eastAsia="en-US"/>
        </w:rPr>
        <w:t xml:space="preserve"> verricht volgens het Nederlands recht, waaronder de Nederlandse Standaard 3810N, “</w:t>
      </w:r>
      <w:r w:rsidRPr="001A71A8">
        <w:rPr>
          <w:rFonts w:cs="Arial"/>
          <w:i/>
          <w:iCs/>
          <w:lang w:eastAsia="en-US"/>
        </w:rPr>
        <w:t>Assurance-opdrachten inzake duurzaamheidsverslaggeving</w:t>
      </w:r>
      <w:r w:rsidRPr="007C064C">
        <w:rPr>
          <w:rFonts w:cs="Arial"/>
          <w:lang w:eastAsia="en-US"/>
        </w:rPr>
        <w:t xml:space="preserve">”. </w:t>
      </w:r>
    </w:p>
    <w:p w14:paraId="69A777B5"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58A83770" w14:textId="45B3F001"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 xml:space="preserve">Onze verantwoordelijkheden op grond hiervan zijn beschreven in de sectie 'Onze verantwoordelijkheden voor de </w:t>
      </w:r>
      <w:proofErr w:type="spellStart"/>
      <w:r w:rsidRPr="007C064C">
        <w:rPr>
          <w:rFonts w:cs="Arial"/>
          <w:lang w:eastAsia="en-US"/>
        </w:rPr>
        <w:t>assurance</w:t>
      </w:r>
      <w:proofErr w:type="spellEnd"/>
      <w:r w:rsidRPr="007C064C">
        <w:rPr>
          <w:rFonts w:cs="Arial"/>
          <w:lang w:eastAsia="en-US"/>
        </w:rPr>
        <w:t xml:space="preserve">-opdracht met een beperkte mate van zekerheid </w:t>
      </w:r>
      <w:r w:rsidRPr="00A81433">
        <w:rPr>
          <w:rFonts w:cs="Arial"/>
          <w:lang w:eastAsia="en-US"/>
        </w:rPr>
        <w:t xml:space="preserve">over </w:t>
      </w:r>
      <w:r w:rsidR="00A81433" w:rsidRPr="00A81433">
        <w:rPr>
          <w:rFonts w:cs="Arial"/>
          <w:lang w:eastAsia="en-US"/>
        </w:rPr>
        <w:t>het</w:t>
      </w:r>
      <w:r w:rsidR="002C0B4A" w:rsidRPr="00A81433">
        <w:rPr>
          <w:rFonts w:cs="Arial"/>
          <w:lang w:eastAsia="en-US"/>
        </w:rPr>
        <w:t xml:space="preserve"> duurzaamheids</w:t>
      </w:r>
      <w:r w:rsidR="00A81433" w:rsidRPr="00A81433">
        <w:rPr>
          <w:rFonts w:cs="Arial"/>
          <w:lang w:eastAsia="en-US"/>
        </w:rPr>
        <w:t>verslag</w:t>
      </w:r>
      <w:r w:rsidRPr="00A81433">
        <w:rPr>
          <w:rFonts w:cs="Arial"/>
          <w:lang w:eastAsia="en-US"/>
        </w:rPr>
        <w:t>'</w:t>
      </w:r>
      <w:r w:rsidRPr="007C064C">
        <w:rPr>
          <w:rFonts w:cs="Arial"/>
          <w:lang w:eastAsia="en-US"/>
        </w:rPr>
        <w:t>.</w:t>
      </w:r>
    </w:p>
    <w:p w14:paraId="4863B7FA"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3495C810" w14:textId="3CF2CA39"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 xml:space="preserve">Wij zijn onafhankelijk van </w:t>
      </w:r>
      <w:r w:rsidR="00A81DAB">
        <w:rPr>
          <w:rFonts w:cs="Arial"/>
          <w:lang w:eastAsia="en-US"/>
        </w:rPr>
        <w:t>…. (naam entiteit)</w:t>
      </w:r>
      <w:r w:rsidRPr="007C064C">
        <w:rPr>
          <w:rFonts w:cs="Arial"/>
          <w:lang w:eastAsia="en-US"/>
        </w:rPr>
        <w:t xml:space="preserve"> zoals vereist in (</w:t>
      </w:r>
      <w:r w:rsidRPr="006D6DB9">
        <w:rPr>
          <w:rFonts w:cs="Arial"/>
          <w:i/>
          <w:iCs/>
          <w:lang w:eastAsia="en-US"/>
        </w:rPr>
        <w:t>indien van toepassing: de Wet toezicht accountantsorganisaties (</w:t>
      </w:r>
      <w:proofErr w:type="spellStart"/>
      <w:r w:rsidRPr="006D6DB9">
        <w:rPr>
          <w:rFonts w:cs="Arial"/>
          <w:i/>
          <w:iCs/>
          <w:lang w:eastAsia="en-US"/>
        </w:rPr>
        <w:t>Wta</w:t>
      </w:r>
      <w:proofErr w:type="spellEnd"/>
      <w:r w:rsidRPr="006D6DB9">
        <w:rPr>
          <w:rFonts w:cs="Arial"/>
          <w:i/>
          <w:iCs/>
          <w:lang w:eastAsia="en-US"/>
        </w:rPr>
        <w:t>)</w:t>
      </w:r>
      <w:r w:rsidR="0092551C" w:rsidRPr="006D6DB9">
        <w:rPr>
          <w:rStyle w:val="Voetnootmarkering"/>
          <w:rFonts w:cs="Arial"/>
          <w:i/>
          <w:iCs/>
          <w:lang w:eastAsia="en-US"/>
        </w:rPr>
        <w:footnoteReference w:id="6"/>
      </w:r>
      <w:r w:rsidRPr="007C064C">
        <w:rPr>
          <w:rFonts w:cs="Arial"/>
          <w:lang w:eastAsia="en-US"/>
        </w:rPr>
        <w:t xml:space="preserve">), de </w:t>
      </w:r>
      <w:r w:rsidRPr="001A71A8">
        <w:rPr>
          <w:rFonts w:cs="Arial"/>
          <w:i/>
          <w:iCs/>
          <w:lang w:eastAsia="en-US"/>
        </w:rPr>
        <w:t xml:space="preserve">Verordening inzake de onafhankelijkheid van accountants bij </w:t>
      </w:r>
      <w:proofErr w:type="spellStart"/>
      <w:r w:rsidRPr="001A71A8">
        <w:rPr>
          <w:rFonts w:cs="Arial"/>
          <w:i/>
          <w:iCs/>
          <w:lang w:eastAsia="en-US"/>
        </w:rPr>
        <w:t>assurance</w:t>
      </w:r>
      <w:proofErr w:type="spellEnd"/>
      <w:r w:rsidRPr="001A71A8">
        <w:rPr>
          <w:rFonts w:cs="Arial"/>
          <w:i/>
          <w:iCs/>
          <w:lang w:eastAsia="en-US"/>
        </w:rPr>
        <w:t>-opdrachten</w:t>
      </w:r>
      <w:r w:rsidRPr="007C064C">
        <w:rPr>
          <w:rFonts w:cs="Arial"/>
          <w:lang w:eastAsia="en-US"/>
        </w:rPr>
        <w:t xml:space="preserve"> (</w:t>
      </w:r>
      <w:proofErr w:type="spellStart"/>
      <w:r w:rsidRPr="007C064C">
        <w:rPr>
          <w:rFonts w:cs="Arial"/>
          <w:lang w:eastAsia="en-US"/>
        </w:rPr>
        <w:t>ViO</w:t>
      </w:r>
      <w:proofErr w:type="spellEnd"/>
      <w:r w:rsidRPr="007C064C">
        <w:rPr>
          <w:rFonts w:cs="Arial"/>
          <w:lang w:eastAsia="en-US"/>
        </w:rPr>
        <w:t xml:space="preserve">) en andere voor de opdracht relevante onafhankelijkheidsregels in Nederland. Daarnaast hebben wij voldaan aan de </w:t>
      </w:r>
      <w:r w:rsidRPr="001A71A8">
        <w:rPr>
          <w:rFonts w:cs="Arial"/>
          <w:i/>
          <w:iCs/>
          <w:lang w:eastAsia="en-US"/>
        </w:rPr>
        <w:t>Verordening gedrags- en beroepsregels accountants</w:t>
      </w:r>
      <w:r w:rsidRPr="007C064C">
        <w:rPr>
          <w:rFonts w:cs="Arial"/>
          <w:lang w:eastAsia="en-US"/>
        </w:rPr>
        <w:t xml:space="preserve"> (VGBA). </w:t>
      </w:r>
    </w:p>
    <w:p w14:paraId="7128EA45"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49B05ED0" w14:textId="77777777" w:rsid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 xml:space="preserve">Wij vinden dat de door ons verkregen </w:t>
      </w:r>
      <w:proofErr w:type="spellStart"/>
      <w:r w:rsidRPr="007C064C">
        <w:rPr>
          <w:rFonts w:cs="Arial"/>
          <w:lang w:eastAsia="en-US"/>
        </w:rPr>
        <w:t>assurance</w:t>
      </w:r>
      <w:proofErr w:type="spellEnd"/>
      <w:r w:rsidRPr="007C064C">
        <w:rPr>
          <w:rFonts w:cs="Arial"/>
          <w:lang w:eastAsia="en-US"/>
        </w:rPr>
        <w:t>-informatie voldoende en geschikt is als basis voor onze conclusie.</w:t>
      </w:r>
    </w:p>
    <w:p w14:paraId="7D21F18F" w14:textId="77777777" w:rsidR="0092551C" w:rsidRPr="007C064C" w:rsidRDefault="0092551C" w:rsidP="007C064C">
      <w:pPr>
        <w:widowControl w:val="0"/>
        <w:overflowPunct w:val="0"/>
        <w:autoSpaceDE w:val="0"/>
        <w:autoSpaceDN w:val="0"/>
        <w:adjustRightInd w:val="0"/>
        <w:textAlignment w:val="baseline"/>
        <w:rPr>
          <w:rFonts w:cs="Arial"/>
          <w:lang w:eastAsia="en-US"/>
        </w:rPr>
      </w:pPr>
    </w:p>
    <w:p w14:paraId="370B10D5" w14:textId="4507DBF0" w:rsidR="007C064C" w:rsidRPr="007C064C" w:rsidRDefault="007C064C" w:rsidP="007C064C">
      <w:pPr>
        <w:widowControl w:val="0"/>
        <w:overflowPunct w:val="0"/>
        <w:autoSpaceDE w:val="0"/>
        <w:autoSpaceDN w:val="0"/>
        <w:adjustRightInd w:val="0"/>
        <w:textAlignment w:val="baseline"/>
        <w:rPr>
          <w:rFonts w:cs="Arial"/>
          <w:b/>
          <w:lang w:eastAsia="en-US"/>
        </w:rPr>
      </w:pPr>
      <w:r w:rsidRPr="007C064C">
        <w:rPr>
          <w:rFonts w:cs="Arial"/>
          <w:b/>
          <w:lang w:eastAsia="en-US"/>
        </w:rPr>
        <w:t>Benadrukking van aangelegenheden</w:t>
      </w:r>
      <w:r w:rsidR="0092551C">
        <w:rPr>
          <w:rStyle w:val="Voetnootmarkering"/>
          <w:rFonts w:cs="Arial"/>
          <w:b/>
          <w:lang w:eastAsia="en-US"/>
        </w:rPr>
        <w:footnoteReference w:id="7"/>
      </w:r>
    </w:p>
    <w:p w14:paraId="3D8C8D77" w14:textId="77777777" w:rsidR="00BF60EE" w:rsidRPr="007C064C" w:rsidRDefault="00BF60EE" w:rsidP="00BF60EE">
      <w:pPr>
        <w:widowControl w:val="0"/>
        <w:overflowPunct w:val="0"/>
        <w:autoSpaceDE w:val="0"/>
        <w:autoSpaceDN w:val="0"/>
        <w:adjustRightInd w:val="0"/>
        <w:textAlignment w:val="baseline"/>
        <w:rPr>
          <w:rFonts w:cs="Arial"/>
          <w:lang w:eastAsia="en-US"/>
        </w:rPr>
      </w:pPr>
    </w:p>
    <w:p w14:paraId="3E917AD8" w14:textId="66420463" w:rsidR="007C064C" w:rsidRPr="007C064C" w:rsidRDefault="007C064C" w:rsidP="007C064C">
      <w:pPr>
        <w:spacing w:after="1" w:line="288" w:lineRule="exact"/>
        <w:rPr>
          <w:u w:val="single"/>
        </w:rPr>
      </w:pPr>
      <w:r w:rsidRPr="007C064C">
        <w:rPr>
          <w:u w:val="single"/>
        </w:rPr>
        <w:t xml:space="preserve">Benadrukking in het kader van de nieuwe </w:t>
      </w:r>
      <w:r w:rsidR="00B85CEA">
        <w:rPr>
          <w:u w:val="single"/>
        </w:rPr>
        <w:t xml:space="preserve">standaarden voor </w:t>
      </w:r>
      <w:r w:rsidRPr="007C064C">
        <w:rPr>
          <w:u w:val="single"/>
        </w:rPr>
        <w:t xml:space="preserve">duurzaamheidsrapportering </w:t>
      </w:r>
    </w:p>
    <w:p w14:paraId="6E228489" w14:textId="18D1DE3A"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 xml:space="preserve">Wij vestigen de aandacht op onderdeel </w:t>
      </w:r>
      <w:r w:rsidR="00E14BDE" w:rsidRPr="007C064C">
        <w:rPr>
          <w:rFonts w:cs="Arial"/>
          <w:lang w:eastAsia="en-US"/>
        </w:rPr>
        <w:t>(…)</w:t>
      </w:r>
      <w:r w:rsidR="00E14BDE">
        <w:rPr>
          <w:rStyle w:val="Voetnootmarkering"/>
          <w:rFonts w:cs="Arial"/>
          <w:lang w:eastAsia="en-US"/>
        </w:rPr>
        <w:footnoteReference w:id="8"/>
      </w:r>
      <w:r w:rsidR="00E14BDE">
        <w:rPr>
          <w:rFonts w:cs="Arial"/>
          <w:lang w:eastAsia="en-US"/>
        </w:rPr>
        <w:t xml:space="preserve"> </w:t>
      </w:r>
      <w:r w:rsidRPr="007C064C">
        <w:rPr>
          <w:rFonts w:cs="Arial"/>
          <w:lang w:eastAsia="en-US"/>
        </w:rPr>
        <w:t>van</w:t>
      </w:r>
      <w:r w:rsidRPr="00A81433">
        <w:rPr>
          <w:rFonts w:cs="Arial"/>
          <w:lang w:eastAsia="en-US"/>
        </w:rPr>
        <w:t xml:space="preserve"> </w:t>
      </w:r>
      <w:r w:rsidR="00A81433" w:rsidRPr="00A81433">
        <w:rPr>
          <w:rFonts w:cs="Arial"/>
          <w:lang w:eastAsia="en-US"/>
        </w:rPr>
        <w:t>het duurzaamheidsverslag</w:t>
      </w:r>
      <w:r w:rsidRPr="00A81433">
        <w:rPr>
          <w:rFonts w:cs="Arial"/>
          <w:lang w:eastAsia="en-US"/>
        </w:rPr>
        <w:t xml:space="preserve">. In </w:t>
      </w:r>
      <w:r w:rsidR="002006A0" w:rsidRPr="00A81433">
        <w:rPr>
          <w:rFonts w:cs="Arial"/>
          <w:lang w:eastAsia="en-US"/>
        </w:rPr>
        <w:t>dit onderdeel</w:t>
      </w:r>
      <w:r w:rsidRPr="00A81433">
        <w:rPr>
          <w:rFonts w:cs="Arial"/>
          <w:lang w:eastAsia="en-US"/>
        </w:rPr>
        <w:t xml:space="preserve"> wordt uiteengezet dat </w:t>
      </w:r>
      <w:r w:rsidR="00A81433" w:rsidRPr="00A81433">
        <w:rPr>
          <w:rFonts w:cs="Arial"/>
          <w:lang w:eastAsia="en-US"/>
        </w:rPr>
        <w:t>het duurzaamheidsverslag</w:t>
      </w:r>
      <w:r w:rsidRPr="00A81433">
        <w:rPr>
          <w:rFonts w:cs="Arial"/>
          <w:lang w:eastAsia="en-US"/>
        </w:rPr>
        <w:t xml:space="preserve"> is opgesteld in de context van nieuwe standaarden voor duurzaamheidsrapportering. Deze standaarden v</w:t>
      </w:r>
      <w:r w:rsidRPr="007C064C">
        <w:rPr>
          <w:rFonts w:cs="Arial"/>
          <w:lang w:eastAsia="en-US"/>
        </w:rPr>
        <w:t xml:space="preserve">ereisen </w:t>
      </w:r>
      <w:proofErr w:type="spellStart"/>
      <w:r w:rsidRPr="007C064C">
        <w:rPr>
          <w:rFonts w:cs="Arial"/>
          <w:lang w:eastAsia="en-US"/>
        </w:rPr>
        <w:t>entiteitspecifieke</w:t>
      </w:r>
      <w:proofErr w:type="spellEnd"/>
      <w:r w:rsidRPr="007C064C">
        <w:rPr>
          <w:rFonts w:cs="Arial"/>
          <w:lang w:eastAsia="en-US"/>
        </w:rPr>
        <w:t xml:space="preserve"> en tijdelijke interpretaties en het omgaan met inherente meet- of evaluatieonzekerheden.</w:t>
      </w:r>
    </w:p>
    <w:p w14:paraId="3D437454"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5FD29E65" w14:textId="77777777" w:rsidR="007C064C" w:rsidRPr="007C064C" w:rsidRDefault="007C064C" w:rsidP="007C064C">
      <w:pPr>
        <w:spacing w:after="1" w:line="288" w:lineRule="exact"/>
        <w:rPr>
          <w:u w:val="single"/>
        </w:rPr>
      </w:pPr>
      <w:r w:rsidRPr="007C064C">
        <w:rPr>
          <w:u w:val="single"/>
        </w:rPr>
        <w:t>Benadrukking van de meest significante onzekerheden die van invloed zijn op de kwantitatieve maatstaven en geldbedragen</w:t>
      </w:r>
    </w:p>
    <w:p w14:paraId="2E136767" w14:textId="009A66B5" w:rsidR="007C064C" w:rsidRPr="001A71A8"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sidR="0092551C">
        <w:rPr>
          <w:rStyle w:val="Voetnootmarkering"/>
          <w:rFonts w:cs="Arial"/>
          <w:lang w:eastAsia="en-US"/>
        </w:rPr>
        <w:footnoteReference w:id="9"/>
      </w:r>
      <w:r w:rsidR="0092551C">
        <w:rPr>
          <w:rFonts w:cs="Arial"/>
          <w:lang w:eastAsia="en-US"/>
        </w:rPr>
        <w:t xml:space="preserve"> </w:t>
      </w:r>
      <w:r w:rsidRPr="007C064C">
        <w:rPr>
          <w:rFonts w:cs="Arial"/>
          <w:lang w:eastAsia="en-US"/>
        </w:rPr>
        <w:t xml:space="preserve">van </w:t>
      </w:r>
      <w:r w:rsidR="00A81433">
        <w:rPr>
          <w:rFonts w:cs="Arial"/>
          <w:lang w:eastAsia="en-US"/>
        </w:rPr>
        <w:t>het duurzaamheidsverslag</w:t>
      </w:r>
      <w:r w:rsidRPr="007C064C">
        <w:rPr>
          <w:rFonts w:cs="Arial"/>
          <w:lang w:eastAsia="en-US"/>
        </w:rPr>
        <w:t xml:space="preserve"> waarin de kwantitatieve maatstaven en geldbedragen zijn geïdentificeerd die aan een hoge mate van meetonzekerheid </w:t>
      </w:r>
      <w:r w:rsidRPr="007C064C">
        <w:rPr>
          <w:rFonts w:cs="Arial"/>
          <w:lang w:eastAsia="en-US"/>
        </w:rPr>
        <w:lastRenderedPageBreak/>
        <w:t>onderhevig zijn en informa</w:t>
      </w:r>
      <w:r w:rsidRPr="001A71A8">
        <w:rPr>
          <w:rFonts w:cs="Arial"/>
          <w:lang w:eastAsia="en-US"/>
        </w:rPr>
        <w:t xml:space="preserve">tie </w:t>
      </w:r>
      <w:r w:rsidR="00F83AFF" w:rsidRPr="001A71A8">
        <w:rPr>
          <w:rFonts w:cs="Arial"/>
          <w:lang w:eastAsia="en-US"/>
        </w:rPr>
        <w:t>is opgenomen</w:t>
      </w:r>
      <w:r w:rsidR="009E1DA7" w:rsidRPr="001A71A8">
        <w:rPr>
          <w:rFonts w:cs="Arial"/>
          <w:lang w:eastAsia="en-US"/>
        </w:rPr>
        <w:t xml:space="preserve"> </w:t>
      </w:r>
      <w:r w:rsidRPr="001A71A8">
        <w:rPr>
          <w:rFonts w:cs="Arial"/>
          <w:lang w:eastAsia="en-US"/>
        </w:rPr>
        <w:t xml:space="preserve">over de bronnen van meetonzekerheid, alsmede de aannames, benaderingen en </w:t>
      </w:r>
      <w:r w:rsidRPr="001A71A8" w:rsidDel="006D71F9">
        <w:rPr>
          <w:rFonts w:cs="Arial"/>
          <w:lang w:eastAsia="en-US"/>
        </w:rPr>
        <w:t xml:space="preserve">oordelen </w:t>
      </w:r>
      <w:r w:rsidRPr="001A71A8">
        <w:rPr>
          <w:rFonts w:cs="Arial"/>
          <w:lang w:eastAsia="en-US"/>
        </w:rPr>
        <w:t xml:space="preserve">die de </w:t>
      </w:r>
      <w:r w:rsidR="00692D2F" w:rsidRPr="001A71A8">
        <w:rPr>
          <w:rFonts w:cs="Arial"/>
          <w:lang w:eastAsia="en-US"/>
        </w:rPr>
        <w:t>vennootschap</w:t>
      </w:r>
      <w:r w:rsidRPr="001A71A8">
        <w:rPr>
          <w:rFonts w:cs="Arial"/>
          <w:lang w:eastAsia="en-US"/>
        </w:rPr>
        <w:t xml:space="preserve"> bij het meten daarvan heeft gehanteerd in overeenstemming met de ESRS.</w:t>
      </w:r>
    </w:p>
    <w:p w14:paraId="3972A4AC" w14:textId="77777777" w:rsidR="007C064C" w:rsidRPr="001A71A8" w:rsidRDefault="007C064C" w:rsidP="007C064C">
      <w:pPr>
        <w:widowControl w:val="0"/>
        <w:overflowPunct w:val="0"/>
        <w:autoSpaceDE w:val="0"/>
        <w:autoSpaceDN w:val="0"/>
        <w:adjustRightInd w:val="0"/>
        <w:textAlignment w:val="baseline"/>
        <w:rPr>
          <w:rFonts w:cs="Arial"/>
          <w:lang w:eastAsia="en-US"/>
        </w:rPr>
      </w:pPr>
    </w:p>
    <w:p w14:paraId="7E24348B" w14:textId="6A6EB989" w:rsidR="007C064C" w:rsidRPr="007C064C"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De vergelijkbaarheid van duurzaamheidsinformatie tussen entiteiten onderling en in de tijd kan beïnvloed worden door het ontbreken van historische duurzaamheidsinformatie in overeenstemming met de ESRS en door het ontbreken van geüniformeerde praktijken </w:t>
      </w:r>
      <w:r w:rsidR="00841439" w:rsidRPr="001A71A8">
        <w:rPr>
          <w:rFonts w:cs="Arial"/>
          <w:lang w:eastAsia="en-US"/>
        </w:rPr>
        <w:t>voor het opstellen, evalueren en meten</w:t>
      </w:r>
      <w:r w:rsidRPr="001A71A8">
        <w:rPr>
          <w:rFonts w:cs="Arial"/>
          <w:lang w:eastAsia="en-US"/>
        </w:rPr>
        <w:t xml:space="preserve"> van deze informatie</w:t>
      </w:r>
      <w:r w:rsidRPr="007C064C">
        <w:rPr>
          <w:rFonts w:cs="Arial"/>
          <w:lang w:eastAsia="en-US"/>
        </w:rPr>
        <w:t>. Dit biedt de mogelijkheid verscheidene, acceptabele meettechnieken toe te passen, vooral in de eerste jaren.</w:t>
      </w:r>
    </w:p>
    <w:p w14:paraId="4E00C570"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0EA326CB" w14:textId="77777777" w:rsidR="007C064C" w:rsidRPr="007C064C" w:rsidRDefault="007C064C" w:rsidP="007C064C">
      <w:pPr>
        <w:spacing w:after="1" w:line="288" w:lineRule="exact"/>
        <w:rPr>
          <w:u w:val="single"/>
        </w:rPr>
      </w:pPr>
      <w:r w:rsidRPr="007C064C">
        <w:rPr>
          <w:u w:val="single"/>
        </w:rPr>
        <w:t>Benadrukking van het dubbele-materialiteitsanalyseproces</w:t>
      </w:r>
    </w:p>
    <w:p w14:paraId="2413E9B4" w14:textId="3A7285A8" w:rsidR="007C064C" w:rsidRPr="001A71A8"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sidR="0092551C">
        <w:rPr>
          <w:rStyle w:val="Voetnootmarkering"/>
          <w:rFonts w:cs="Arial"/>
          <w:lang w:eastAsia="en-US"/>
        </w:rPr>
        <w:footnoteReference w:id="10"/>
      </w:r>
      <w:r w:rsidR="0092551C">
        <w:rPr>
          <w:rFonts w:cs="Arial"/>
          <w:lang w:eastAsia="en-US"/>
        </w:rPr>
        <w:t xml:space="preserve"> </w:t>
      </w:r>
      <w:r w:rsidRPr="007C064C">
        <w:rPr>
          <w:rFonts w:cs="Arial"/>
          <w:lang w:eastAsia="en-US"/>
        </w:rPr>
        <w:t>va</w:t>
      </w:r>
      <w:r w:rsidRPr="001A71A8">
        <w:rPr>
          <w:rFonts w:cs="Arial"/>
          <w:lang w:eastAsia="en-US"/>
        </w:rPr>
        <w:t xml:space="preserve">n </w:t>
      </w:r>
      <w:r w:rsidR="00A81433" w:rsidRPr="001A71A8">
        <w:rPr>
          <w:rFonts w:cs="Arial"/>
          <w:lang w:eastAsia="en-US"/>
        </w:rPr>
        <w:t>het duurzaamheidsverslag</w:t>
      </w:r>
      <w:r w:rsidRPr="001A71A8">
        <w:rPr>
          <w:rFonts w:cs="Arial"/>
          <w:lang w:eastAsia="en-US"/>
        </w:rPr>
        <w:t xml:space="preserve">. Hierin worden voorgenomen verbeteringen beschreven </w:t>
      </w:r>
      <w:r w:rsidR="00775AA8" w:rsidRPr="001A71A8">
        <w:rPr>
          <w:rFonts w:cs="Arial"/>
          <w:lang w:eastAsia="en-US"/>
        </w:rPr>
        <w:t>waaronder</w:t>
      </w:r>
      <w:r w:rsidRPr="001A71A8">
        <w:rPr>
          <w:rFonts w:cs="Arial"/>
          <w:lang w:eastAsia="en-US"/>
        </w:rPr>
        <w:t xml:space="preserve"> het verankeren van de betrokkenheid van getroffen stakeholders in het doorlopende </w:t>
      </w:r>
      <w:proofErr w:type="spellStart"/>
      <w:r w:rsidRPr="001A71A8">
        <w:rPr>
          <w:rFonts w:cs="Arial"/>
          <w:lang w:eastAsia="en-US"/>
        </w:rPr>
        <w:t>due</w:t>
      </w:r>
      <w:proofErr w:type="spellEnd"/>
      <w:r w:rsidRPr="001A71A8">
        <w:rPr>
          <w:rFonts w:cs="Arial"/>
          <w:lang w:eastAsia="en-US"/>
        </w:rPr>
        <w:t xml:space="preserve">-diligence- en dubbele-materialiteitsanalyseproces. </w:t>
      </w:r>
      <w:proofErr w:type="spellStart"/>
      <w:r w:rsidRPr="001A71A8">
        <w:rPr>
          <w:rFonts w:cs="Arial"/>
          <w:lang w:eastAsia="en-US"/>
        </w:rPr>
        <w:t>Due</w:t>
      </w:r>
      <w:proofErr w:type="spellEnd"/>
      <w:r w:rsidRPr="001A71A8">
        <w:rPr>
          <w:rFonts w:cs="Arial"/>
          <w:lang w:eastAsia="en-US"/>
        </w:rPr>
        <w:t xml:space="preserve"> diligence is een doorlopende praktijk die inspeelt op en aanleiding kan geven tot veranderingen in</w:t>
      </w:r>
      <w:r w:rsidR="00EA2EDB" w:rsidRPr="001A71A8">
        <w:rPr>
          <w:rFonts w:cs="Arial"/>
          <w:lang w:eastAsia="en-US"/>
        </w:rPr>
        <w:t xml:space="preserve"> de</w:t>
      </w:r>
      <w:r w:rsidRPr="001A71A8">
        <w:rPr>
          <w:rFonts w:cs="Arial"/>
          <w:lang w:eastAsia="en-US"/>
        </w:rPr>
        <w:t xml:space="preserve"> strategie, </w:t>
      </w:r>
      <w:r w:rsidR="00EA2EDB" w:rsidRPr="001A71A8">
        <w:rPr>
          <w:rFonts w:cs="Arial"/>
          <w:lang w:eastAsia="en-US"/>
        </w:rPr>
        <w:t xml:space="preserve">het </w:t>
      </w:r>
      <w:r w:rsidRPr="001A71A8">
        <w:rPr>
          <w:rFonts w:cs="Arial"/>
          <w:lang w:eastAsia="en-US"/>
        </w:rPr>
        <w:t xml:space="preserve">bedrijfsmodel, </w:t>
      </w:r>
      <w:r w:rsidR="00EA2EDB" w:rsidRPr="001A71A8">
        <w:rPr>
          <w:rFonts w:cs="Arial"/>
          <w:lang w:eastAsia="en-US"/>
        </w:rPr>
        <w:t xml:space="preserve">de </w:t>
      </w:r>
      <w:r w:rsidRPr="001A71A8">
        <w:rPr>
          <w:rFonts w:cs="Arial"/>
          <w:lang w:eastAsia="en-US"/>
        </w:rPr>
        <w:t xml:space="preserve">activiteiten, </w:t>
      </w:r>
      <w:r w:rsidR="00EA2EDB" w:rsidRPr="001A71A8">
        <w:rPr>
          <w:rFonts w:cs="Arial"/>
          <w:lang w:eastAsia="en-US"/>
        </w:rPr>
        <w:t xml:space="preserve">de </w:t>
      </w:r>
      <w:r w:rsidRPr="001A71A8">
        <w:rPr>
          <w:rFonts w:cs="Arial"/>
          <w:lang w:eastAsia="en-US"/>
        </w:rPr>
        <w:t xml:space="preserve">zakelijke relaties, </w:t>
      </w:r>
      <w:r w:rsidR="00EA2EDB" w:rsidRPr="001A71A8">
        <w:rPr>
          <w:rFonts w:cs="Arial"/>
          <w:lang w:eastAsia="en-US"/>
        </w:rPr>
        <w:t xml:space="preserve">de </w:t>
      </w:r>
      <w:r w:rsidRPr="001A71A8">
        <w:rPr>
          <w:rFonts w:cs="Arial"/>
          <w:lang w:eastAsia="en-US"/>
        </w:rPr>
        <w:t xml:space="preserve">bedrijfsactiviteiten, </w:t>
      </w:r>
      <w:r w:rsidR="00B13594" w:rsidRPr="001A71A8">
        <w:rPr>
          <w:rFonts w:cs="Arial"/>
          <w:lang w:eastAsia="en-US"/>
        </w:rPr>
        <w:t xml:space="preserve">en </w:t>
      </w:r>
      <w:r w:rsidR="00EA2EDB" w:rsidRPr="001A71A8">
        <w:rPr>
          <w:rFonts w:cs="Arial"/>
          <w:lang w:eastAsia="en-US"/>
        </w:rPr>
        <w:t xml:space="preserve">de </w:t>
      </w:r>
      <w:r w:rsidRPr="001A71A8">
        <w:rPr>
          <w:rFonts w:cs="Arial"/>
          <w:lang w:eastAsia="en-US"/>
        </w:rPr>
        <w:t xml:space="preserve">inkoop- en verkoopcontext van de </w:t>
      </w:r>
      <w:r w:rsidR="00692D2F" w:rsidRPr="001A71A8">
        <w:rPr>
          <w:rFonts w:cs="Arial"/>
          <w:lang w:eastAsia="en-US"/>
        </w:rPr>
        <w:t>vennootschap</w:t>
      </w:r>
      <w:r w:rsidRPr="001A71A8">
        <w:rPr>
          <w:rFonts w:cs="Arial"/>
          <w:lang w:eastAsia="en-US"/>
        </w:rPr>
        <w:t>. Het dubbele</w:t>
      </w:r>
      <w:r w:rsidR="00A81DAB" w:rsidRPr="001A71A8">
        <w:rPr>
          <w:rFonts w:cs="Arial"/>
          <w:lang w:eastAsia="en-US"/>
        </w:rPr>
        <w:t>-</w:t>
      </w:r>
      <w:r w:rsidRPr="001A71A8">
        <w:rPr>
          <w:rFonts w:cs="Arial"/>
          <w:lang w:eastAsia="en-US"/>
        </w:rPr>
        <w:t xml:space="preserve">materialiteitsanalyseproces kan op termijn worden beïnvloed door de nog vast te stellen sectorspecifieke standaarden. </w:t>
      </w:r>
      <w:r w:rsidR="00A81433" w:rsidRPr="001A71A8">
        <w:rPr>
          <w:rFonts w:cs="Arial"/>
          <w:lang w:eastAsia="en-US"/>
        </w:rPr>
        <w:t>Het duurzaamheidsverslag</w:t>
      </w:r>
      <w:r w:rsidRPr="001A71A8">
        <w:rPr>
          <w:rFonts w:cs="Arial"/>
          <w:lang w:eastAsia="en-US"/>
        </w:rPr>
        <w:t xml:space="preserve"> bevat mogelijk niet elke impact, elk risico en elke kans of aanvullende entiteit specifieke informatie die elke individuele stakeholder(groep) belangrijk kan achten </w:t>
      </w:r>
      <w:r w:rsidR="00D22C4B" w:rsidRPr="001A71A8">
        <w:rPr>
          <w:rFonts w:cs="Arial"/>
          <w:lang w:eastAsia="en-US"/>
        </w:rPr>
        <w:t>op basis van</w:t>
      </w:r>
      <w:r w:rsidRPr="001A71A8">
        <w:rPr>
          <w:rFonts w:cs="Arial"/>
          <w:lang w:eastAsia="en-US"/>
        </w:rPr>
        <w:t xml:space="preserve"> de eigen specifieke </w:t>
      </w:r>
      <w:r w:rsidR="005A0A55" w:rsidRPr="001A71A8">
        <w:rPr>
          <w:rFonts w:cs="Arial"/>
          <w:lang w:eastAsia="en-US"/>
        </w:rPr>
        <w:t>inschatting</w:t>
      </w:r>
      <w:r w:rsidRPr="001A71A8">
        <w:rPr>
          <w:rFonts w:cs="Arial"/>
          <w:lang w:eastAsia="en-US"/>
        </w:rPr>
        <w:t>.</w:t>
      </w:r>
    </w:p>
    <w:p w14:paraId="2AF95B75" w14:textId="77777777" w:rsidR="007C064C" w:rsidRPr="001A71A8" w:rsidRDefault="007C064C" w:rsidP="007C064C">
      <w:pPr>
        <w:widowControl w:val="0"/>
        <w:overflowPunct w:val="0"/>
        <w:autoSpaceDE w:val="0"/>
        <w:autoSpaceDN w:val="0"/>
        <w:adjustRightInd w:val="0"/>
        <w:textAlignment w:val="baseline"/>
        <w:rPr>
          <w:rFonts w:cs="Arial"/>
          <w:lang w:eastAsia="en-US"/>
        </w:rPr>
      </w:pPr>
    </w:p>
    <w:p w14:paraId="50FC262C" w14:textId="77777777"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aangelegenheden.</w:t>
      </w:r>
    </w:p>
    <w:p w14:paraId="74513BA0"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6B695A90" w14:textId="77777777" w:rsidR="007C064C" w:rsidRPr="007C064C" w:rsidRDefault="007C064C" w:rsidP="007C064C">
      <w:pPr>
        <w:widowControl w:val="0"/>
        <w:overflowPunct w:val="0"/>
        <w:autoSpaceDE w:val="0"/>
        <w:autoSpaceDN w:val="0"/>
        <w:adjustRightInd w:val="0"/>
        <w:textAlignment w:val="baseline"/>
        <w:rPr>
          <w:rFonts w:cs="Arial"/>
          <w:b/>
          <w:lang w:eastAsia="en-US"/>
        </w:rPr>
      </w:pPr>
      <w:r w:rsidRPr="00FB04A0">
        <w:t>(</w:t>
      </w:r>
      <w:r w:rsidRPr="00FB04A0">
        <w:rPr>
          <w:i/>
          <w:iCs/>
        </w:rPr>
        <w:t xml:space="preserve">Indien van toepassing:) </w:t>
      </w:r>
      <w:r w:rsidRPr="007C064C">
        <w:rPr>
          <w:rFonts w:cs="Arial"/>
          <w:b/>
          <w:lang w:eastAsia="en-US"/>
        </w:rPr>
        <w:t>Ter vergelijking opgenomen informatie niet onderzocht</w:t>
      </w:r>
    </w:p>
    <w:p w14:paraId="43C446D1" w14:textId="6CF41B57" w:rsidR="007C064C"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Er zijn geen </w:t>
      </w:r>
      <w:proofErr w:type="spellStart"/>
      <w:r w:rsidRPr="001A71A8">
        <w:rPr>
          <w:rFonts w:cs="Arial"/>
          <w:lang w:eastAsia="en-US"/>
        </w:rPr>
        <w:t>assurance</w:t>
      </w:r>
      <w:proofErr w:type="spellEnd"/>
      <w:r w:rsidRPr="001A71A8">
        <w:rPr>
          <w:rFonts w:cs="Arial"/>
          <w:lang w:eastAsia="en-US"/>
        </w:rPr>
        <w:t xml:space="preserve">-werkzaamheden met een redelijke of beperkte mate van zekerheid uitgevoerd op </w:t>
      </w:r>
      <w:r w:rsidR="00A81433" w:rsidRPr="001A71A8">
        <w:rPr>
          <w:rFonts w:cs="Arial"/>
          <w:lang w:eastAsia="en-US"/>
        </w:rPr>
        <w:t>het duurzaamheidsverslag</w:t>
      </w:r>
      <w:r w:rsidRPr="001A71A8">
        <w:rPr>
          <w:rFonts w:cs="Arial"/>
          <w:lang w:eastAsia="en-US"/>
        </w:rPr>
        <w:t xml:space="preserve"> van het voorgaande jaar. </w:t>
      </w:r>
      <w:r w:rsidR="00270478" w:rsidRPr="001A71A8">
        <w:rPr>
          <w:rFonts w:cs="Arial"/>
          <w:lang w:eastAsia="en-US"/>
        </w:rPr>
        <w:t>Als gevolg daarvan</w:t>
      </w:r>
      <w:r w:rsidRPr="001A71A8">
        <w:rPr>
          <w:rFonts w:cs="Arial"/>
          <w:lang w:eastAsia="en-US"/>
        </w:rPr>
        <w:t xml:space="preserve"> is de vergelijkende informatie in </w:t>
      </w:r>
      <w:r w:rsidR="00A81433" w:rsidRPr="001A71A8">
        <w:rPr>
          <w:rFonts w:cs="Arial"/>
          <w:lang w:eastAsia="en-US"/>
        </w:rPr>
        <w:t>het duurzaamheidsverslag</w:t>
      </w:r>
      <w:r w:rsidRPr="001A71A8">
        <w:rPr>
          <w:rFonts w:cs="Arial"/>
          <w:lang w:eastAsia="en-US"/>
        </w:rPr>
        <w:t xml:space="preserve"> en de daarbij behorende toelichtingen over het jaar geëindigd</w:t>
      </w:r>
      <w:r w:rsidRPr="007C064C">
        <w:rPr>
          <w:rFonts w:cs="Arial"/>
          <w:lang w:eastAsia="en-US"/>
        </w:rPr>
        <w:t xml:space="preserve"> op (</w:t>
      </w:r>
      <w:r w:rsidRPr="00EF177A">
        <w:rPr>
          <w:rFonts w:cs="Arial"/>
          <w:i/>
          <w:iCs/>
          <w:lang w:eastAsia="en-US"/>
        </w:rPr>
        <w:t>datum</w:t>
      </w:r>
      <w:r w:rsidRPr="007C064C">
        <w:rPr>
          <w:rFonts w:cs="Arial"/>
          <w:lang w:eastAsia="en-US"/>
        </w:rPr>
        <w:t xml:space="preserve">) niet onderworpen aan </w:t>
      </w:r>
      <w:proofErr w:type="spellStart"/>
      <w:r w:rsidRPr="007C064C">
        <w:rPr>
          <w:rFonts w:cs="Arial"/>
          <w:lang w:eastAsia="en-US"/>
        </w:rPr>
        <w:t>assurance</w:t>
      </w:r>
      <w:proofErr w:type="spellEnd"/>
      <w:r w:rsidRPr="007C064C">
        <w:rPr>
          <w:rFonts w:cs="Arial"/>
          <w:lang w:eastAsia="en-US"/>
        </w:rPr>
        <w:t>-werkzaamheden met een redelijke of beperkte mate van zekerheid.</w:t>
      </w:r>
    </w:p>
    <w:p w14:paraId="7FC9F0B3" w14:textId="77777777" w:rsidR="00EF177A" w:rsidRPr="007C064C" w:rsidRDefault="00EF177A" w:rsidP="007C064C">
      <w:pPr>
        <w:widowControl w:val="0"/>
        <w:overflowPunct w:val="0"/>
        <w:autoSpaceDE w:val="0"/>
        <w:autoSpaceDN w:val="0"/>
        <w:adjustRightInd w:val="0"/>
        <w:textAlignment w:val="baseline"/>
        <w:rPr>
          <w:rFonts w:cs="Arial"/>
          <w:lang w:eastAsia="en-US"/>
        </w:rPr>
      </w:pPr>
    </w:p>
    <w:p w14:paraId="5BDD872E" w14:textId="77777777"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 xml:space="preserve">Onze conclusie is niet aangepast als gevolg van deze aangelegenheid. </w:t>
      </w:r>
    </w:p>
    <w:p w14:paraId="5C97E5F2"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4A5D66E1" w14:textId="77777777" w:rsidR="007C064C" w:rsidRPr="007C064C" w:rsidRDefault="007C064C" w:rsidP="007C064C">
      <w:pPr>
        <w:widowControl w:val="0"/>
        <w:overflowPunct w:val="0"/>
        <w:autoSpaceDE w:val="0"/>
        <w:autoSpaceDN w:val="0"/>
        <w:adjustRightInd w:val="0"/>
        <w:textAlignment w:val="baseline"/>
        <w:rPr>
          <w:rFonts w:cs="Arial"/>
          <w:b/>
          <w:lang w:eastAsia="en-US"/>
        </w:rPr>
      </w:pPr>
      <w:r w:rsidRPr="007C064C">
        <w:rPr>
          <w:rFonts w:cs="Arial"/>
          <w:b/>
          <w:lang w:eastAsia="en-US"/>
        </w:rPr>
        <w:t xml:space="preserve">Beperking in de reikwijdte van onze </w:t>
      </w:r>
      <w:proofErr w:type="spellStart"/>
      <w:r w:rsidRPr="007C064C">
        <w:rPr>
          <w:rFonts w:cs="Arial"/>
          <w:b/>
          <w:lang w:eastAsia="en-US"/>
        </w:rPr>
        <w:t>assurance</w:t>
      </w:r>
      <w:proofErr w:type="spellEnd"/>
      <w:r w:rsidRPr="007C064C">
        <w:rPr>
          <w:rFonts w:cs="Arial"/>
          <w:b/>
          <w:lang w:eastAsia="en-US"/>
        </w:rPr>
        <w:t>-opdracht</w:t>
      </w:r>
    </w:p>
    <w:p w14:paraId="7C40AA24" w14:textId="04F7CE04"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Bij het rapporteren van prospectieve informatie in overeenstemming met de ESRS is het bestuur</w:t>
      </w:r>
      <w:r w:rsidR="0092551C">
        <w:rPr>
          <w:rStyle w:val="Voetnootmarkering"/>
          <w:rFonts w:cs="Arial"/>
          <w:lang w:eastAsia="en-US"/>
        </w:rPr>
        <w:footnoteReference w:id="11"/>
      </w:r>
      <w:r w:rsidRPr="007C064C">
        <w:rPr>
          <w:rFonts w:cs="Arial"/>
          <w:lang w:eastAsia="en-US"/>
        </w:rPr>
        <w:t xml:space="preserve"> van de </w:t>
      </w:r>
      <w:r w:rsidR="00692D2F">
        <w:rPr>
          <w:rFonts w:cs="Arial"/>
          <w:lang w:eastAsia="en-US"/>
        </w:rPr>
        <w:t>vennootschap</w:t>
      </w:r>
      <w:r w:rsidRPr="007C064C">
        <w:rPr>
          <w:rFonts w:cs="Arial"/>
          <w:lang w:eastAsia="en-US"/>
        </w:rPr>
        <w:t xml:space="preserve"> verplicht om de prospectieve informatie op te stellen op basis van openbaar gemaakte veronderstellingen over gebeurtenissen die zich in de toekomst kunnen voordoen en mogelijke toekomstige acties van de </w:t>
      </w:r>
      <w:r w:rsidR="00692D2F">
        <w:rPr>
          <w:rFonts w:cs="Arial"/>
          <w:lang w:eastAsia="en-US"/>
        </w:rPr>
        <w:t>vennootschap</w:t>
      </w:r>
      <w:r w:rsidRPr="007C064C">
        <w:rPr>
          <w:rFonts w:cs="Arial"/>
          <w:lang w:eastAsia="en-US"/>
        </w:rPr>
        <w:t xml:space="preserve">. Het is waarschijnlijk dat de werkelijke uitkomst zal afwijken, aangezien de gebeurtenissen vaak niet plaatsvinden zoals voorzien. Prospectieve informatie heeft betrekking op gebeurtenissen en acties die zich nog niet hebben voorgedaan en zich wellicht ook nooit zullen voordoen. Wij </w:t>
      </w:r>
      <w:r w:rsidRPr="007C064C" w:rsidDel="00C71B3B">
        <w:rPr>
          <w:rFonts w:cs="Arial"/>
          <w:lang w:eastAsia="en-US"/>
        </w:rPr>
        <w:t>geven geen zekerhe</w:t>
      </w:r>
      <w:r w:rsidRPr="00AE6D28" w:rsidDel="00C71B3B">
        <w:rPr>
          <w:rFonts w:cs="Arial"/>
          <w:lang w:eastAsia="en-US"/>
        </w:rPr>
        <w:t xml:space="preserve">id </w:t>
      </w:r>
      <w:r w:rsidR="007F4D05" w:rsidRPr="00AE6D28">
        <w:rPr>
          <w:rFonts w:cs="Arial"/>
          <w:lang w:eastAsia="en-US"/>
        </w:rPr>
        <w:t>over</w:t>
      </w:r>
      <w:r w:rsidRPr="00AE6D28">
        <w:rPr>
          <w:rFonts w:cs="Arial"/>
          <w:lang w:eastAsia="en-US"/>
        </w:rPr>
        <w:t xml:space="preserve"> de haalbaarheid</w:t>
      </w:r>
      <w:r w:rsidRPr="00AE6D28" w:rsidDel="00C71B3B">
        <w:rPr>
          <w:rFonts w:cs="Arial"/>
          <w:lang w:eastAsia="en-US"/>
        </w:rPr>
        <w:t xml:space="preserve"> </w:t>
      </w:r>
      <w:r w:rsidRPr="00AE6D28">
        <w:rPr>
          <w:rFonts w:cs="Arial"/>
          <w:lang w:eastAsia="en-US"/>
        </w:rPr>
        <w:t xml:space="preserve">van </w:t>
      </w:r>
      <w:r w:rsidR="00950253" w:rsidRPr="00AE6D28">
        <w:rPr>
          <w:rFonts w:cs="Arial"/>
          <w:lang w:eastAsia="en-US"/>
        </w:rPr>
        <w:t>deze</w:t>
      </w:r>
      <w:r w:rsidR="00950253">
        <w:rPr>
          <w:rFonts w:cs="Arial"/>
          <w:lang w:eastAsia="en-US"/>
        </w:rPr>
        <w:t xml:space="preserve"> </w:t>
      </w:r>
      <w:r w:rsidRPr="007C064C">
        <w:rPr>
          <w:rFonts w:cs="Arial"/>
          <w:lang w:eastAsia="en-US"/>
        </w:rPr>
        <w:t>prospectieve informatie.</w:t>
      </w:r>
    </w:p>
    <w:p w14:paraId="4A966EBC"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082305F5" w14:textId="77777777" w:rsidR="007C064C" w:rsidRPr="007C064C" w:rsidRDefault="007C064C" w:rsidP="007C064C">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aangelegenheid.</w:t>
      </w:r>
    </w:p>
    <w:p w14:paraId="42A82B72"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48978B08" w14:textId="19B792B5" w:rsidR="007C064C" w:rsidRPr="007C064C" w:rsidRDefault="007C064C" w:rsidP="007C064C">
      <w:pPr>
        <w:widowControl w:val="0"/>
        <w:overflowPunct w:val="0"/>
        <w:autoSpaceDE w:val="0"/>
        <w:autoSpaceDN w:val="0"/>
        <w:adjustRightInd w:val="0"/>
        <w:textAlignment w:val="baseline"/>
        <w:rPr>
          <w:rFonts w:cs="Arial"/>
          <w:lang w:eastAsia="en-US"/>
        </w:rPr>
      </w:pPr>
    </w:p>
    <w:p w14:paraId="78BD8AD8" w14:textId="349F0858" w:rsidR="007C064C" w:rsidRPr="001A71A8" w:rsidRDefault="007C064C" w:rsidP="007C064C">
      <w:pPr>
        <w:widowControl w:val="0"/>
        <w:overflowPunct w:val="0"/>
        <w:autoSpaceDE w:val="0"/>
        <w:autoSpaceDN w:val="0"/>
        <w:adjustRightInd w:val="0"/>
        <w:textAlignment w:val="baseline"/>
        <w:rPr>
          <w:rFonts w:cs="Arial"/>
          <w:b/>
          <w:lang w:eastAsia="en-US"/>
        </w:rPr>
      </w:pPr>
      <w:r w:rsidRPr="001A71A8">
        <w:rPr>
          <w:rFonts w:cs="Arial"/>
          <w:b/>
          <w:lang w:eastAsia="en-US"/>
        </w:rPr>
        <w:t>Verantwoordelijkheid van het bestuur</w:t>
      </w:r>
      <w:r w:rsidR="0092551C" w:rsidRPr="001A71A8">
        <w:rPr>
          <w:rStyle w:val="Voetnootmarkering"/>
          <w:rFonts w:cs="Arial"/>
          <w:b/>
          <w:lang w:eastAsia="en-US"/>
        </w:rPr>
        <w:footnoteReference w:id="12"/>
      </w:r>
      <w:r w:rsidRPr="001A71A8">
        <w:rPr>
          <w:rFonts w:cs="Arial"/>
          <w:b/>
          <w:lang w:eastAsia="en-US"/>
        </w:rPr>
        <w:t xml:space="preserve"> (optioneel: en de Raad van Commissarissen)</w:t>
      </w:r>
      <w:r w:rsidR="0092551C" w:rsidRPr="001A71A8">
        <w:rPr>
          <w:rStyle w:val="Voetnootmarkering"/>
          <w:rFonts w:cs="Arial"/>
          <w:b/>
          <w:lang w:eastAsia="en-US"/>
        </w:rPr>
        <w:footnoteReference w:id="13"/>
      </w:r>
      <w:r w:rsidRPr="001A71A8">
        <w:rPr>
          <w:rFonts w:cs="Arial"/>
          <w:b/>
          <w:lang w:eastAsia="en-US"/>
        </w:rPr>
        <w:t xml:space="preserve"> voor </w:t>
      </w:r>
      <w:r w:rsidR="00A81433" w:rsidRPr="001A71A8">
        <w:rPr>
          <w:rFonts w:cs="Arial"/>
          <w:b/>
          <w:lang w:eastAsia="en-US"/>
        </w:rPr>
        <w:t>het duurzaamheidsverslag</w:t>
      </w:r>
    </w:p>
    <w:p w14:paraId="1A84719D" w14:textId="6B524A1B" w:rsidR="007C064C" w:rsidRPr="007C064C"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Het bestuur is verantwoordelijk voor het opstellen van </w:t>
      </w:r>
      <w:r w:rsidR="00A81433" w:rsidRPr="001A71A8">
        <w:rPr>
          <w:rFonts w:cs="Arial"/>
          <w:lang w:eastAsia="en-US"/>
        </w:rPr>
        <w:t>het duurzaamheidsverslag</w:t>
      </w:r>
      <w:r w:rsidRPr="001A71A8">
        <w:rPr>
          <w:rFonts w:cs="Arial"/>
          <w:lang w:eastAsia="en-US"/>
        </w:rPr>
        <w:t xml:space="preserve"> in overeenstemming</w:t>
      </w:r>
      <w:r w:rsidRPr="007C064C">
        <w:rPr>
          <w:rFonts w:cs="Arial"/>
          <w:lang w:eastAsia="en-US"/>
        </w:rPr>
        <w:t xml:space="preserve"> met de ESRS inclusief het door de </w:t>
      </w:r>
      <w:r w:rsidR="00692D2F">
        <w:rPr>
          <w:rFonts w:cs="Arial"/>
          <w:lang w:eastAsia="en-US"/>
        </w:rPr>
        <w:t>vennootschap</w:t>
      </w:r>
      <w:r w:rsidRPr="007C064C">
        <w:rPr>
          <w:rFonts w:cs="Arial"/>
          <w:lang w:eastAsia="en-US"/>
        </w:rPr>
        <w:t xml:space="preserve"> uitgevoerde dubbele-materialiteitsanalyseproces als basis voor </w:t>
      </w:r>
      <w:r w:rsidR="00A81433">
        <w:rPr>
          <w:rFonts w:cs="Arial"/>
          <w:lang w:eastAsia="en-US"/>
        </w:rPr>
        <w:t>het duurzaamheidsverslag</w:t>
      </w:r>
      <w:r w:rsidRPr="007C064C">
        <w:rPr>
          <w:rFonts w:cs="Arial"/>
          <w:lang w:eastAsia="en-US"/>
        </w:rPr>
        <w:t xml:space="preserve"> en het rapporteren over materiële impacts, risico’s en kansen in overeenstemming met de ESRS. Als onderdeel van het opstellen van </w:t>
      </w:r>
      <w:r w:rsidR="00A81433">
        <w:rPr>
          <w:rFonts w:cs="Arial"/>
          <w:lang w:eastAsia="en-US"/>
        </w:rPr>
        <w:t>het duurzaamheidsverslag</w:t>
      </w:r>
      <w:r w:rsidRPr="007C064C">
        <w:rPr>
          <w:rFonts w:cs="Arial"/>
          <w:lang w:eastAsia="en-US"/>
        </w:rPr>
        <w:t xml:space="preserve"> is het bestuur verantwoordelijk voor het voldoen aan de verslaggevingsvereisten op grond van artikel 8 van Verordening (EU) 2020/852 (Taxonomieverordening). </w:t>
      </w:r>
    </w:p>
    <w:p w14:paraId="6607524C"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41ED2BA4" w14:textId="4771053D" w:rsidR="007C064C" w:rsidRPr="001A71A8" w:rsidRDefault="00D07277" w:rsidP="007C064C">
      <w:pPr>
        <w:widowControl w:val="0"/>
        <w:overflowPunct w:val="0"/>
        <w:autoSpaceDE w:val="0"/>
        <w:autoSpaceDN w:val="0"/>
        <w:adjustRightInd w:val="0"/>
        <w:textAlignment w:val="baseline"/>
        <w:rPr>
          <w:rFonts w:cs="Arial"/>
          <w:i/>
          <w:iCs/>
          <w:lang w:eastAsia="en-US"/>
        </w:rPr>
      </w:pPr>
      <w:r w:rsidRPr="001A71A8">
        <w:rPr>
          <w:rFonts w:cs="Arial"/>
          <w:i/>
          <w:iCs/>
          <w:lang w:eastAsia="en-US"/>
        </w:rPr>
        <w:t>[</w:t>
      </w:r>
      <w:r w:rsidR="007C064C" w:rsidRPr="001A71A8">
        <w:rPr>
          <w:rFonts w:cs="Arial"/>
          <w:i/>
          <w:iCs/>
          <w:lang w:eastAsia="en-US"/>
        </w:rPr>
        <w:t xml:space="preserve">Indien additionele </w:t>
      </w:r>
      <w:proofErr w:type="spellStart"/>
      <w:r w:rsidR="007C064C" w:rsidRPr="001A71A8">
        <w:rPr>
          <w:rFonts w:cs="Arial"/>
          <w:i/>
          <w:iCs/>
          <w:lang w:eastAsia="en-US"/>
        </w:rPr>
        <w:t>entiteitspecifieke</w:t>
      </w:r>
      <w:proofErr w:type="spellEnd"/>
      <w:r w:rsidR="007C064C" w:rsidRPr="001A71A8">
        <w:rPr>
          <w:rFonts w:cs="Arial"/>
          <w:i/>
          <w:iCs/>
          <w:lang w:eastAsia="en-US"/>
        </w:rPr>
        <w:t xml:space="preserve"> toelichtingen  (ESRS 1 paragraaf 11 en overgangsbepalingen in </w:t>
      </w:r>
      <w:r w:rsidR="007C064C" w:rsidRPr="001A71A8">
        <w:rPr>
          <w:rFonts w:cs="Arial"/>
          <w:i/>
          <w:iCs/>
          <w:lang w:eastAsia="en-US"/>
        </w:rPr>
        <w:lastRenderedPageBreak/>
        <w:t xml:space="preserve">paragraaf 130 en 131) worden opgenomen in </w:t>
      </w:r>
      <w:r w:rsidR="00A81433" w:rsidRPr="001A71A8">
        <w:rPr>
          <w:rFonts w:cs="Arial"/>
          <w:i/>
          <w:iCs/>
          <w:lang w:eastAsia="en-US"/>
        </w:rPr>
        <w:t>het duurzaamheidsverslag</w:t>
      </w:r>
      <w:r w:rsidR="007C064C" w:rsidRPr="001A71A8">
        <w:rPr>
          <w:rFonts w:cs="Arial"/>
          <w:i/>
          <w:iCs/>
          <w:lang w:eastAsia="en-US"/>
        </w:rPr>
        <w:t>:</w:t>
      </w:r>
    </w:p>
    <w:p w14:paraId="42AFF9FC" w14:textId="2CA4F6B3" w:rsidR="007C064C" w:rsidRPr="001A71A8"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Het bestuur is ook verantwoordelijk voor het selecteren en toepassen van additionele </w:t>
      </w:r>
      <w:proofErr w:type="spellStart"/>
      <w:r w:rsidRPr="001A71A8">
        <w:rPr>
          <w:rFonts w:cs="Arial"/>
          <w:lang w:eastAsia="en-US"/>
        </w:rPr>
        <w:t>entiteitspecifieke</w:t>
      </w:r>
      <w:proofErr w:type="spellEnd"/>
      <w:r w:rsidRPr="001A71A8">
        <w:rPr>
          <w:rFonts w:cs="Arial"/>
          <w:lang w:eastAsia="en-US"/>
        </w:rPr>
        <w:t xml:space="preserve"> toelichtingen zodat gebruikers inzicht krijgen in de duurzaamheidsimpacts, -risico’s of -kansen van de </w:t>
      </w:r>
      <w:r w:rsidR="00692D2F" w:rsidRPr="001A71A8">
        <w:rPr>
          <w:rFonts w:cs="Arial"/>
          <w:lang w:eastAsia="en-US"/>
        </w:rPr>
        <w:t>vennootschap</w:t>
      </w:r>
      <w:r w:rsidRPr="001A71A8">
        <w:rPr>
          <w:rFonts w:cs="Arial"/>
          <w:lang w:eastAsia="en-US"/>
        </w:rPr>
        <w:t xml:space="preserve"> en voor het bepalen dat deze additionele </w:t>
      </w:r>
      <w:proofErr w:type="spellStart"/>
      <w:r w:rsidRPr="001A71A8">
        <w:rPr>
          <w:rFonts w:cs="Arial"/>
          <w:lang w:eastAsia="en-US"/>
        </w:rPr>
        <w:t>entiteitspecifieke</w:t>
      </w:r>
      <w:proofErr w:type="spellEnd"/>
      <w:r w:rsidRPr="001A71A8">
        <w:rPr>
          <w:rFonts w:cs="Arial"/>
          <w:lang w:eastAsia="en-US"/>
        </w:rPr>
        <w:t xml:space="preserve"> toelichtingen aanvaardbaar zijn in de gegeven omstandigheden en in overeenstemming met de ESRS</w:t>
      </w:r>
      <w:r w:rsidR="00D07277" w:rsidRPr="001A71A8">
        <w:rPr>
          <w:rFonts w:cs="Arial"/>
          <w:lang w:eastAsia="en-US"/>
        </w:rPr>
        <w:t>]</w:t>
      </w:r>
      <w:r w:rsidRPr="001A71A8">
        <w:rPr>
          <w:rFonts w:cs="Arial"/>
          <w:lang w:eastAsia="en-US"/>
        </w:rPr>
        <w:t xml:space="preserve">. </w:t>
      </w:r>
    </w:p>
    <w:p w14:paraId="7416165B" w14:textId="77777777" w:rsidR="007C064C" w:rsidRPr="001A71A8" w:rsidRDefault="007C064C" w:rsidP="007C064C">
      <w:pPr>
        <w:widowControl w:val="0"/>
        <w:overflowPunct w:val="0"/>
        <w:autoSpaceDE w:val="0"/>
        <w:autoSpaceDN w:val="0"/>
        <w:adjustRightInd w:val="0"/>
        <w:textAlignment w:val="baseline"/>
        <w:rPr>
          <w:rFonts w:cs="Arial"/>
          <w:lang w:eastAsia="en-US"/>
        </w:rPr>
      </w:pPr>
    </w:p>
    <w:p w14:paraId="0E648AC9" w14:textId="56182B1B" w:rsidR="007C064C" w:rsidRPr="007C064C"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Het bestuur is verder verantwoordelijk voor een zodanige interne beheersing die het bestuur noodzakelijk acht </w:t>
      </w:r>
      <w:r w:rsidR="000E64AF" w:rsidRPr="001A71A8">
        <w:rPr>
          <w:rFonts w:cs="Arial"/>
          <w:lang w:eastAsia="en-US"/>
        </w:rPr>
        <w:t>voor</w:t>
      </w:r>
      <w:r w:rsidRPr="001A71A8">
        <w:rPr>
          <w:rFonts w:cs="Arial"/>
          <w:lang w:eastAsia="en-US"/>
        </w:rPr>
        <w:t xml:space="preserve"> het opstellen van </w:t>
      </w:r>
      <w:r w:rsidR="00A81433" w:rsidRPr="001A71A8">
        <w:rPr>
          <w:rFonts w:cs="Arial"/>
          <w:lang w:eastAsia="en-US"/>
        </w:rPr>
        <w:t>het duurzaamheidsverslag</w:t>
      </w:r>
      <w:r w:rsidRPr="001A71A8">
        <w:rPr>
          <w:rFonts w:cs="Arial"/>
          <w:lang w:eastAsia="en-US"/>
        </w:rPr>
        <w:t xml:space="preserve"> zonder afwijkingen van materieel</w:t>
      </w:r>
      <w:r w:rsidRPr="007C064C">
        <w:rPr>
          <w:rFonts w:cs="Arial"/>
          <w:lang w:eastAsia="en-US"/>
        </w:rPr>
        <w:t xml:space="preserve"> belang als gevolg van fraude of fouten.</w:t>
      </w:r>
    </w:p>
    <w:p w14:paraId="422CFFE2" w14:textId="77777777" w:rsidR="007C064C" w:rsidRPr="007C064C" w:rsidRDefault="007C064C" w:rsidP="007C064C">
      <w:pPr>
        <w:widowControl w:val="0"/>
        <w:overflowPunct w:val="0"/>
        <w:autoSpaceDE w:val="0"/>
        <w:autoSpaceDN w:val="0"/>
        <w:adjustRightInd w:val="0"/>
        <w:textAlignment w:val="baseline"/>
        <w:rPr>
          <w:rFonts w:cs="Arial"/>
          <w:lang w:eastAsia="en-US"/>
        </w:rPr>
      </w:pPr>
    </w:p>
    <w:p w14:paraId="5B3226F8" w14:textId="5E4D14F1" w:rsidR="007C064C" w:rsidRDefault="0092468A" w:rsidP="007C064C">
      <w:pPr>
        <w:widowControl w:val="0"/>
        <w:overflowPunct w:val="0"/>
        <w:autoSpaceDE w:val="0"/>
        <w:autoSpaceDN w:val="0"/>
        <w:adjustRightInd w:val="0"/>
        <w:textAlignment w:val="baseline"/>
        <w:rPr>
          <w:rFonts w:cs="Arial"/>
          <w:iCs/>
          <w:lang w:eastAsia="en-US"/>
        </w:rPr>
      </w:pPr>
      <w:r>
        <w:rPr>
          <w:rFonts w:cs="Arial"/>
          <w:lang w:eastAsia="en-US"/>
        </w:rPr>
        <w:t>[</w:t>
      </w:r>
      <w:r w:rsidR="007C064C" w:rsidRPr="001A71A8">
        <w:rPr>
          <w:rFonts w:cs="Arial"/>
          <w:i/>
          <w:lang w:eastAsia="en-US"/>
        </w:rPr>
        <w:t>Indien van toepassing</w:t>
      </w:r>
      <w:r w:rsidRPr="001A71A8">
        <w:rPr>
          <w:rFonts w:cs="Arial"/>
          <w:i/>
          <w:lang w:eastAsia="en-US"/>
        </w:rPr>
        <w:t>:</w:t>
      </w:r>
      <w:r w:rsidR="007C064C" w:rsidRPr="007C064C">
        <w:rPr>
          <w:rFonts w:cs="Arial"/>
          <w:lang w:eastAsia="en-US"/>
        </w:rPr>
        <w:t xml:space="preserve"> De Raad van Commissarissen is verantwoordelijk voor het uitoefenen van toezicht op het duurzaamheidsrapportageproces, waaronder het door de </w:t>
      </w:r>
      <w:r w:rsidR="00692D2F">
        <w:rPr>
          <w:rFonts w:cs="Arial"/>
          <w:lang w:eastAsia="en-US"/>
        </w:rPr>
        <w:t>vennootschap</w:t>
      </w:r>
      <w:r w:rsidR="007C064C" w:rsidRPr="007C064C">
        <w:rPr>
          <w:rFonts w:cs="Arial"/>
          <w:lang w:eastAsia="en-US"/>
        </w:rPr>
        <w:t xml:space="preserve"> uitgevoerde dubbele-materialiteitsanalyseproces</w:t>
      </w:r>
      <w:r w:rsidR="00836D95">
        <w:rPr>
          <w:rStyle w:val="Voetnootmarkering"/>
          <w:rFonts w:cs="Arial"/>
          <w:iCs/>
          <w:lang w:val="en-US" w:eastAsia="en-US"/>
        </w:rPr>
        <w:footnoteReference w:id="14"/>
      </w:r>
      <w:r w:rsidR="00836D95" w:rsidRPr="001A71A8">
        <w:rPr>
          <w:rFonts w:cs="Arial"/>
          <w:iCs/>
          <w:lang w:eastAsia="en-US"/>
        </w:rPr>
        <w:t xml:space="preserve"> </w:t>
      </w:r>
      <w:r w:rsidR="003232F2">
        <w:rPr>
          <w:rFonts w:cs="Arial"/>
          <w:iCs/>
          <w:lang w:eastAsia="en-US"/>
        </w:rPr>
        <w:t>]</w:t>
      </w:r>
    </w:p>
    <w:p w14:paraId="2AAD13A7" w14:textId="77777777" w:rsidR="001A71A8" w:rsidRPr="007C064C" w:rsidRDefault="001A71A8" w:rsidP="007C064C">
      <w:pPr>
        <w:widowControl w:val="0"/>
        <w:overflowPunct w:val="0"/>
        <w:autoSpaceDE w:val="0"/>
        <w:autoSpaceDN w:val="0"/>
        <w:adjustRightInd w:val="0"/>
        <w:textAlignment w:val="baseline"/>
        <w:rPr>
          <w:rFonts w:cs="Arial"/>
          <w:lang w:eastAsia="en-US"/>
        </w:rPr>
      </w:pPr>
    </w:p>
    <w:p w14:paraId="2E0DD8E7" w14:textId="1B904484" w:rsidR="007C064C" w:rsidRPr="001A71A8" w:rsidRDefault="007C064C" w:rsidP="007C064C">
      <w:pPr>
        <w:widowControl w:val="0"/>
        <w:overflowPunct w:val="0"/>
        <w:autoSpaceDE w:val="0"/>
        <w:autoSpaceDN w:val="0"/>
        <w:adjustRightInd w:val="0"/>
        <w:textAlignment w:val="baseline"/>
        <w:rPr>
          <w:rFonts w:cs="Arial"/>
          <w:b/>
          <w:lang w:eastAsia="en-US"/>
        </w:rPr>
      </w:pPr>
      <w:r w:rsidRPr="001A71A8">
        <w:rPr>
          <w:rFonts w:cs="Arial"/>
          <w:b/>
          <w:lang w:eastAsia="en-US"/>
        </w:rPr>
        <w:t xml:space="preserve">Onze verantwoordelijkheden voor de </w:t>
      </w:r>
      <w:proofErr w:type="spellStart"/>
      <w:r w:rsidRPr="001A71A8">
        <w:rPr>
          <w:rFonts w:cs="Arial"/>
          <w:b/>
          <w:lang w:eastAsia="en-US"/>
        </w:rPr>
        <w:t>assurance</w:t>
      </w:r>
      <w:proofErr w:type="spellEnd"/>
      <w:r w:rsidRPr="001A71A8">
        <w:rPr>
          <w:rFonts w:cs="Arial"/>
          <w:b/>
          <w:lang w:eastAsia="en-US"/>
        </w:rPr>
        <w:t xml:space="preserve">-opdracht met een beperkte mate van zekerheid over </w:t>
      </w:r>
      <w:r w:rsidR="00A81433" w:rsidRPr="001A71A8">
        <w:rPr>
          <w:rFonts w:cs="Arial"/>
          <w:b/>
          <w:lang w:eastAsia="en-US"/>
        </w:rPr>
        <w:t>het duurzaamheidsverslag</w:t>
      </w:r>
      <w:r w:rsidRPr="001A71A8">
        <w:rPr>
          <w:rFonts w:cs="Arial"/>
          <w:b/>
          <w:lang w:eastAsia="en-US"/>
        </w:rPr>
        <w:t xml:space="preserve"> </w:t>
      </w:r>
    </w:p>
    <w:p w14:paraId="0E914C5C" w14:textId="77777777" w:rsidR="007C064C" w:rsidRPr="001A71A8"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Onze verantwoordelijkheid is het zodanig plannen en uitvoeren van de </w:t>
      </w:r>
      <w:proofErr w:type="spellStart"/>
      <w:r w:rsidRPr="001A71A8">
        <w:rPr>
          <w:rFonts w:cs="Arial"/>
          <w:lang w:eastAsia="en-US"/>
        </w:rPr>
        <w:t>assurance</w:t>
      </w:r>
      <w:proofErr w:type="spellEnd"/>
      <w:r w:rsidRPr="001A71A8">
        <w:rPr>
          <w:rFonts w:cs="Arial"/>
          <w:lang w:eastAsia="en-US"/>
        </w:rPr>
        <w:t xml:space="preserve">-opdracht met een beperkte mate van zekerheid dat wij daarmee voldoende en geschikte </w:t>
      </w:r>
      <w:proofErr w:type="spellStart"/>
      <w:r w:rsidRPr="001A71A8">
        <w:rPr>
          <w:rFonts w:cs="Arial"/>
          <w:lang w:eastAsia="en-US"/>
        </w:rPr>
        <w:t>assurance</w:t>
      </w:r>
      <w:proofErr w:type="spellEnd"/>
      <w:r w:rsidRPr="001A71A8">
        <w:rPr>
          <w:rFonts w:cs="Arial"/>
          <w:lang w:eastAsia="en-US"/>
        </w:rPr>
        <w:t>-informatie verkrijgen voor de door ons af te geven conclusie.</w:t>
      </w:r>
    </w:p>
    <w:p w14:paraId="772B301F" w14:textId="77777777" w:rsidR="007C064C" w:rsidRPr="001A71A8" w:rsidRDefault="007C064C" w:rsidP="007C064C">
      <w:pPr>
        <w:widowControl w:val="0"/>
        <w:overflowPunct w:val="0"/>
        <w:autoSpaceDE w:val="0"/>
        <w:autoSpaceDN w:val="0"/>
        <w:adjustRightInd w:val="0"/>
        <w:textAlignment w:val="baseline"/>
        <w:rPr>
          <w:rFonts w:cs="Arial"/>
          <w:lang w:eastAsia="en-US"/>
        </w:rPr>
      </w:pPr>
    </w:p>
    <w:p w14:paraId="4EE21923" w14:textId="423A1151" w:rsidR="007C064C" w:rsidRPr="001A71A8"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 xml:space="preserve">-opdracht is gericht op het verkrijgen van een beperkte mate van zekerheid dat </w:t>
      </w:r>
      <w:r w:rsidR="00A81433" w:rsidRPr="001A71A8">
        <w:rPr>
          <w:rFonts w:cs="Arial"/>
          <w:lang w:eastAsia="en-US"/>
        </w:rPr>
        <w:t>het duurzaamheidsverslag</w:t>
      </w:r>
      <w:r w:rsidRPr="001A71A8">
        <w:rPr>
          <w:rFonts w:cs="Arial"/>
          <w:lang w:eastAsia="en-US"/>
        </w:rPr>
        <w:t xml:space="preserve"> </w:t>
      </w:r>
      <w:r w:rsidR="00A81433" w:rsidRPr="001A71A8">
        <w:rPr>
          <w:rFonts w:cs="Arial"/>
          <w:lang w:eastAsia="en-US"/>
        </w:rPr>
        <w:t>geen</w:t>
      </w:r>
      <w:r w:rsidRPr="001A71A8">
        <w:rPr>
          <w:rFonts w:cs="Arial"/>
          <w:lang w:eastAsia="en-US"/>
        </w:rPr>
        <w:t xml:space="preserve"> afwijkingen van materieel belang</w:t>
      </w:r>
      <w:r w:rsidR="00A81433" w:rsidRPr="001A71A8">
        <w:rPr>
          <w:rFonts w:cs="Arial"/>
          <w:lang w:eastAsia="en-US"/>
        </w:rPr>
        <w:t xml:space="preserve"> bevat</w:t>
      </w:r>
      <w:r w:rsidRPr="001A71A8">
        <w:rPr>
          <w:rFonts w:cs="Arial"/>
          <w:lang w:eastAsia="en-US"/>
        </w:rPr>
        <w:t xml:space="preserve">. De werkzaamheden variëren in aard en timing van, en zijn ook geringer in omvang, dan die bij een </w:t>
      </w:r>
      <w:proofErr w:type="spellStart"/>
      <w:r w:rsidRPr="001A71A8">
        <w:rPr>
          <w:rFonts w:cs="Arial"/>
          <w:lang w:eastAsia="en-US"/>
        </w:rPr>
        <w:t>assurance</w:t>
      </w:r>
      <w:proofErr w:type="spellEnd"/>
      <w:r w:rsidRPr="001A71A8">
        <w:rPr>
          <w:rFonts w:cs="Arial"/>
          <w:lang w:eastAsia="en-US"/>
        </w:rPr>
        <w:t xml:space="preserve">-opdracht gericht op het verkrijgen van een redelijke mate van zekerheid. De mate van zekerheid die wordt verkregen bij een </w:t>
      </w:r>
      <w:proofErr w:type="spellStart"/>
      <w:r w:rsidRPr="001A71A8">
        <w:rPr>
          <w:rFonts w:cs="Arial"/>
          <w:lang w:eastAsia="en-US"/>
        </w:rPr>
        <w:t>assurance</w:t>
      </w:r>
      <w:proofErr w:type="spellEnd"/>
      <w:r w:rsidRPr="001A71A8">
        <w:rPr>
          <w:rFonts w:cs="Arial"/>
          <w:lang w:eastAsia="en-US"/>
        </w:rPr>
        <w:t xml:space="preserve">-opdracht met een beperkte mate van zekerheid is daarom ook aanzienlijk lager dan de zekerheid die wordt verkregen bij een </w:t>
      </w:r>
      <w:proofErr w:type="spellStart"/>
      <w:r w:rsidRPr="001A71A8">
        <w:rPr>
          <w:rFonts w:cs="Arial"/>
          <w:lang w:eastAsia="en-US"/>
        </w:rPr>
        <w:t>assurance</w:t>
      </w:r>
      <w:proofErr w:type="spellEnd"/>
      <w:r w:rsidRPr="001A71A8">
        <w:rPr>
          <w:rFonts w:cs="Arial"/>
          <w:lang w:eastAsia="en-US"/>
        </w:rPr>
        <w:t>-opdracht met een redelijke mate van zekerheid.</w:t>
      </w:r>
    </w:p>
    <w:p w14:paraId="52EB2191" w14:textId="77777777" w:rsidR="007C064C" w:rsidRPr="001A71A8" w:rsidRDefault="007C064C" w:rsidP="007C064C">
      <w:pPr>
        <w:widowControl w:val="0"/>
        <w:overflowPunct w:val="0"/>
        <w:autoSpaceDE w:val="0"/>
        <w:autoSpaceDN w:val="0"/>
        <w:adjustRightInd w:val="0"/>
        <w:textAlignment w:val="baseline"/>
        <w:rPr>
          <w:rFonts w:cs="Arial"/>
          <w:lang w:eastAsia="en-US"/>
        </w:rPr>
      </w:pPr>
    </w:p>
    <w:p w14:paraId="217386F4" w14:textId="69E522B8" w:rsidR="007C064C" w:rsidRPr="001A71A8"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Wij passen de ‘Nadere voorschriften kwaliteitsmanagement’ (NV</w:t>
      </w:r>
      <w:r w:rsidR="0092551C" w:rsidRPr="001A71A8">
        <w:rPr>
          <w:rFonts w:cs="Arial"/>
          <w:lang w:eastAsia="en-US"/>
        </w:rPr>
        <w:t xml:space="preserve"> </w:t>
      </w:r>
      <w:r w:rsidRPr="001A71A8">
        <w:rPr>
          <w:rFonts w:cs="Arial"/>
          <w:lang w:eastAsia="en-US"/>
        </w:rPr>
        <w:t>KM) toe. Op grond daarvan beschikken wij over een samenhangend stelsel van kwaliteitsmanagement inclusief vastgelegde richtlijnen en procedures inzake de naleving van ethische voorschriften, professionele standaarden en andere relevante wet- en regelgeving.</w:t>
      </w:r>
    </w:p>
    <w:p w14:paraId="39C6B453" w14:textId="77777777" w:rsidR="007C064C" w:rsidRPr="001A71A8" w:rsidRDefault="007C064C" w:rsidP="007C064C">
      <w:pPr>
        <w:widowControl w:val="0"/>
        <w:overflowPunct w:val="0"/>
        <w:autoSpaceDE w:val="0"/>
        <w:autoSpaceDN w:val="0"/>
        <w:adjustRightInd w:val="0"/>
        <w:textAlignment w:val="baseline"/>
        <w:rPr>
          <w:rFonts w:cs="Arial"/>
          <w:lang w:eastAsia="en-US"/>
        </w:rPr>
      </w:pPr>
    </w:p>
    <w:p w14:paraId="680CF8DC" w14:textId="77777777" w:rsidR="007C064C" w:rsidRPr="001A71A8" w:rsidRDefault="007C064C" w:rsidP="007C064C">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-opdracht met een beperkte mate van zekerheid bestond onder andere uit:</w:t>
      </w:r>
    </w:p>
    <w:p w14:paraId="54B3EEEE" w14:textId="1F854AA6"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inwinnen van inlichtingen en uitvoeren van een omgevingsanalyse en het verkrijgen van inzicht in de relevante duurzaamheidsthema’s en -kwesties, de kenmerken van de </w:t>
      </w:r>
      <w:r w:rsidR="00692D2F" w:rsidRPr="001A71A8">
        <w:rPr>
          <w:rFonts w:cs="Arial"/>
          <w:lang w:eastAsia="en-US"/>
        </w:rPr>
        <w:t>vennootschap</w:t>
      </w:r>
      <w:r w:rsidR="00727373" w:rsidRPr="001A71A8">
        <w:rPr>
          <w:rFonts w:cs="Arial"/>
          <w:lang w:eastAsia="en-US"/>
        </w:rPr>
        <w:t>,</w:t>
      </w:r>
      <w:r w:rsidRPr="001A71A8">
        <w:rPr>
          <w:rFonts w:cs="Arial"/>
          <w:lang w:eastAsia="en-US"/>
        </w:rPr>
        <w:t xml:space="preserve"> </w:t>
      </w:r>
      <w:r w:rsidR="00C26775" w:rsidRPr="001A71A8">
        <w:rPr>
          <w:rFonts w:cs="Arial"/>
          <w:lang w:eastAsia="en-US"/>
        </w:rPr>
        <w:t>de</w:t>
      </w:r>
      <w:r w:rsidRPr="001A71A8">
        <w:rPr>
          <w:rFonts w:cs="Arial"/>
          <w:lang w:eastAsia="en-US"/>
        </w:rPr>
        <w:t xml:space="preserve"> activiteiten en de waardeketen, en de essentiële immateriële middelen, om het door de </w:t>
      </w:r>
      <w:r w:rsidR="00692D2F" w:rsidRPr="001A71A8">
        <w:rPr>
          <w:rFonts w:cs="Arial"/>
          <w:lang w:eastAsia="en-US"/>
        </w:rPr>
        <w:t>vennootschap</w:t>
      </w:r>
      <w:r w:rsidRPr="001A71A8">
        <w:rPr>
          <w:rFonts w:cs="Arial"/>
          <w:lang w:eastAsia="en-US"/>
        </w:rPr>
        <w:t xml:space="preserve"> uitgevoerde dubbele-materialiteitsanalyseproces te beoordelen als basis voor </w:t>
      </w:r>
      <w:r w:rsidR="00A81433" w:rsidRPr="001A71A8">
        <w:rPr>
          <w:rFonts w:cs="Arial"/>
          <w:lang w:eastAsia="en-US"/>
        </w:rPr>
        <w:t>het duurzaamheidsverslag</w:t>
      </w:r>
      <w:r w:rsidRPr="001A71A8">
        <w:rPr>
          <w:rFonts w:cs="Arial"/>
          <w:lang w:eastAsia="en-US"/>
        </w:rPr>
        <w:t xml:space="preserve"> en het rapporteren over alle materiële duurzaamheidsimpacts, -risico’s en -kansen in overeenstemming met de ESRS.</w:t>
      </w:r>
    </w:p>
    <w:p w14:paraId="15E20697" w14:textId="5FB16DB0" w:rsidR="007C064C" w:rsidRPr="001A71A8" w:rsidRDefault="004B7CD2"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V</w:t>
      </w:r>
      <w:r w:rsidR="007C064C" w:rsidRPr="001A71A8">
        <w:rPr>
          <w:rFonts w:cs="Arial"/>
          <w:lang w:eastAsia="en-US"/>
        </w:rPr>
        <w:t xml:space="preserve">ia het inwinnen van inlichtingen het op hoofdlijnen inzicht verwerven in de interne beheersingsomgeving, de processen van de </w:t>
      </w:r>
      <w:r w:rsidR="00692D2F" w:rsidRPr="001A71A8">
        <w:rPr>
          <w:rFonts w:cs="Arial"/>
          <w:lang w:eastAsia="en-US"/>
        </w:rPr>
        <w:t>vennootschap</w:t>
      </w:r>
      <w:r w:rsidR="007C064C" w:rsidRPr="001A71A8">
        <w:rPr>
          <w:rFonts w:cs="Arial"/>
          <w:lang w:eastAsia="en-US"/>
        </w:rPr>
        <w:t xml:space="preserve"> voor het verzamelen en rapporteren van informatie over de </w:t>
      </w:r>
      <w:r w:rsidR="00692D2F" w:rsidRPr="001A71A8">
        <w:rPr>
          <w:rFonts w:cs="Arial"/>
          <w:lang w:eastAsia="en-US"/>
        </w:rPr>
        <w:t>vennootschap</w:t>
      </w:r>
      <w:r w:rsidR="007C064C" w:rsidRPr="001A71A8">
        <w:rPr>
          <w:rFonts w:cs="Arial"/>
          <w:lang w:eastAsia="en-US"/>
        </w:rPr>
        <w:t xml:space="preserve"> en de waardeketen, de informatiesystemen en het risico-inschattingsproces van de </w:t>
      </w:r>
      <w:r w:rsidR="00692D2F" w:rsidRPr="001A71A8">
        <w:rPr>
          <w:rFonts w:cs="Arial"/>
          <w:lang w:eastAsia="en-US"/>
        </w:rPr>
        <w:t>vennootschap</w:t>
      </w:r>
      <w:r w:rsidR="007C064C" w:rsidRPr="001A71A8">
        <w:rPr>
          <w:rFonts w:cs="Arial"/>
          <w:lang w:eastAsia="en-US"/>
        </w:rPr>
        <w:t xml:space="preserve"> relevant voor het opstellen van </w:t>
      </w:r>
      <w:r w:rsidR="00A81433" w:rsidRPr="001A71A8">
        <w:rPr>
          <w:rFonts w:cs="Arial"/>
          <w:lang w:eastAsia="en-US"/>
        </w:rPr>
        <w:t>het duurzaamheidsverslag</w:t>
      </w:r>
      <w:r w:rsidR="007C064C" w:rsidRPr="001A71A8">
        <w:rPr>
          <w:rFonts w:cs="Arial"/>
          <w:lang w:eastAsia="en-US"/>
        </w:rPr>
        <w:t>,</w:t>
      </w:r>
      <w:r w:rsidR="007C064C" w:rsidRPr="007C064C">
        <w:rPr>
          <w:rFonts w:cs="Arial"/>
          <w:lang w:eastAsia="en-US"/>
        </w:rPr>
        <w:t xml:space="preserve"> alsmede voor het identificeren van de activiteiten van de </w:t>
      </w:r>
      <w:r w:rsidR="00692D2F">
        <w:rPr>
          <w:rFonts w:cs="Arial"/>
          <w:lang w:eastAsia="en-US"/>
        </w:rPr>
        <w:t>vennootschap</w:t>
      </w:r>
      <w:r w:rsidR="007C064C" w:rsidRPr="007C064C">
        <w:rPr>
          <w:rFonts w:cs="Arial"/>
          <w:lang w:eastAsia="en-US"/>
        </w:rPr>
        <w:t>, het bepalen van in aanmerking komende en afgestemde economische activiteiten en het opstellen van de rapportage vereist op grond van artikel 8 van Verordening (EU) 2020/852 (Taxonomieverordening), zonder</w:t>
      </w:r>
      <w:r w:rsidR="004A474D">
        <w:rPr>
          <w:rStyle w:val="Voetnootmarkering"/>
          <w:rFonts w:cs="Arial"/>
          <w:lang w:eastAsia="en-US"/>
        </w:rPr>
        <w:footnoteReference w:id="15"/>
      </w:r>
      <w:r w:rsidR="007C064C" w:rsidRPr="007C064C">
        <w:rPr>
          <w:rFonts w:cs="Arial"/>
          <w:lang w:eastAsia="en-US"/>
        </w:rPr>
        <w:t xml:space="preserve"> het verkrijgen van </w:t>
      </w:r>
      <w:proofErr w:type="spellStart"/>
      <w:r w:rsidR="007C064C" w:rsidRPr="007C064C">
        <w:rPr>
          <w:rFonts w:cs="Arial"/>
          <w:lang w:eastAsia="en-US"/>
        </w:rPr>
        <w:t>assurance</w:t>
      </w:r>
      <w:proofErr w:type="spellEnd"/>
      <w:r w:rsidR="007C064C" w:rsidRPr="007C064C">
        <w:rPr>
          <w:rFonts w:cs="Arial"/>
          <w:lang w:eastAsia="en-US"/>
        </w:rPr>
        <w:t xml:space="preserve">-informatie over de implementatie van, of het toetsen van de </w:t>
      </w:r>
      <w:r w:rsidR="007C064C" w:rsidRPr="001A71A8">
        <w:rPr>
          <w:rFonts w:cs="Arial"/>
          <w:lang w:eastAsia="en-US"/>
        </w:rPr>
        <w:t>effectiviteit van, de interne beheersingsmaatregelen.</w:t>
      </w:r>
    </w:p>
    <w:p w14:paraId="1B239870" w14:textId="68855C7A"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w:t>
      </w:r>
      <w:r w:rsidR="003F0E72" w:rsidRPr="001A71A8">
        <w:rPr>
          <w:rFonts w:cs="Arial"/>
          <w:lang w:eastAsia="en-US"/>
        </w:rPr>
        <w:t xml:space="preserve">beoordelen </w:t>
      </w:r>
      <w:r w:rsidRPr="001A71A8">
        <w:rPr>
          <w:rFonts w:cs="Arial"/>
          <w:lang w:eastAsia="en-US"/>
        </w:rPr>
        <w:t xml:space="preserve">van het door de </w:t>
      </w:r>
      <w:r w:rsidR="00692D2F" w:rsidRPr="001A71A8">
        <w:rPr>
          <w:rFonts w:cs="Arial"/>
          <w:lang w:eastAsia="en-US"/>
        </w:rPr>
        <w:t>vennootschap</w:t>
      </w:r>
      <w:r w:rsidRPr="001A71A8">
        <w:rPr>
          <w:rFonts w:cs="Arial"/>
          <w:lang w:eastAsia="en-US"/>
        </w:rPr>
        <w:t xml:space="preserve"> uitgevoerde dubbele-materialiteitsanalyseproces en het identificeren van gebieden in </w:t>
      </w:r>
      <w:r w:rsidR="00A81433" w:rsidRPr="001A71A8">
        <w:rPr>
          <w:rFonts w:cs="Arial"/>
          <w:lang w:eastAsia="en-US"/>
        </w:rPr>
        <w:t>het duurzaamheidsverslag</w:t>
      </w:r>
      <w:r w:rsidRPr="001A71A8">
        <w:rPr>
          <w:rFonts w:cs="Arial"/>
          <w:lang w:eastAsia="en-US"/>
        </w:rPr>
        <w:t xml:space="preserve">, inclusief de </w:t>
      </w:r>
      <w:r w:rsidR="009F5521" w:rsidRPr="001A71A8">
        <w:rPr>
          <w:rFonts w:cs="Arial"/>
          <w:lang w:eastAsia="en-US"/>
        </w:rPr>
        <w:t>toelichtingen</w:t>
      </w:r>
      <w:r w:rsidRPr="001A71A8">
        <w:rPr>
          <w:rFonts w:cs="Arial"/>
          <w:lang w:eastAsia="en-US"/>
        </w:rPr>
        <w:t xml:space="preserve"> vereist op grond van artikel 8 van Verordening (EU) 2020/852 (Taxonomieverordening), waar het waarschijnlijk is dat misleidende of onevenwichtige informatie of een afwijking van materieel belang als gevolg van fraude of fouten zich </w:t>
      </w:r>
      <w:r w:rsidR="00BF026D" w:rsidRPr="001A71A8">
        <w:rPr>
          <w:rFonts w:cs="Arial"/>
          <w:lang w:eastAsia="en-US"/>
        </w:rPr>
        <w:t>kan</w:t>
      </w:r>
      <w:r w:rsidRPr="001A71A8">
        <w:rPr>
          <w:rFonts w:cs="Arial"/>
          <w:lang w:eastAsia="en-US"/>
        </w:rPr>
        <w:t xml:space="preserve"> voordoen (‘geselecteerde toelichtingen’). Wij hebben verdere </w:t>
      </w:r>
      <w:proofErr w:type="spellStart"/>
      <w:r w:rsidRPr="001A71A8">
        <w:rPr>
          <w:rFonts w:cs="Arial"/>
          <w:lang w:eastAsia="en-US"/>
        </w:rPr>
        <w:t>assurance</w:t>
      </w:r>
      <w:proofErr w:type="spellEnd"/>
      <w:r w:rsidRPr="001A71A8">
        <w:rPr>
          <w:rFonts w:cs="Arial"/>
          <w:lang w:eastAsia="en-US"/>
        </w:rPr>
        <w:t>-werkzaamheden opgezet en uitgevoerd</w:t>
      </w:r>
      <w:r w:rsidR="0057771E" w:rsidRPr="001A71A8">
        <w:rPr>
          <w:rFonts w:cs="Arial"/>
          <w:lang w:eastAsia="en-US"/>
        </w:rPr>
        <w:t xml:space="preserve"> </w:t>
      </w:r>
      <w:r w:rsidR="00515AD7" w:rsidRPr="001A71A8">
        <w:rPr>
          <w:rFonts w:cs="Arial"/>
          <w:lang w:eastAsia="en-US"/>
        </w:rPr>
        <w:t>die inspelen</w:t>
      </w:r>
      <w:r w:rsidR="0057771E" w:rsidRPr="001A71A8">
        <w:rPr>
          <w:rFonts w:cs="Arial"/>
          <w:lang w:eastAsia="en-US"/>
        </w:rPr>
        <w:t xml:space="preserve"> op </w:t>
      </w:r>
      <w:r w:rsidR="00736B4F" w:rsidRPr="001A71A8">
        <w:rPr>
          <w:rFonts w:cs="Arial"/>
          <w:lang w:eastAsia="en-US"/>
        </w:rPr>
        <w:t>deze risico-inschatting</w:t>
      </w:r>
      <w:r w:rsidRPr="001A71A8">
        <w:rPr>
          <w:rFonts w:cs="Arial"/>
          <w:lang w:eastAsia="en-US"/>
        </w:rPr>
        <w:t xml:space="preserve"> </w:t>
      </w:r>
      <w:r w:rsidR="00515AD7" w:rsidRPr="001A71A8">
        <w:rPr>
          <w:rFonts w:cs="Arial"/>
          <w:lang w:eastAsia="en-US"/>
        </w:rPr>
        <w:t xml:space="preserve">en </w:t>
      </w:r>
      <w:r w:rsidR="006262B4" w:rsidRPr="001A71A8">
        <w:rPr>
          <w:rFonts w:cs="Arial"/>
          <w:lang w:eastAsia="en-US"/>
        </w:rPr>
        <w:t xml:space="preserve">die </w:t>
      </w:r>
      <w:r w:rsidRPr="001A71A8">
        <w:rPr>
          <w:rFonts w:cs="Arial"/>
          <w:lang w:eastAsia="en-US"/>
        </w:rPr>
        <w:t xml:space="preserve">erop </w:t>
      </w:r>
      <w:r w:rsidR="006262B4" w:rsidRPr="001A71A8">
        <w:rPr>
          <w:rFonts w:cs="Arial"/>
          <w:lang w:eastAsia="en-US"/>
        </w:rPr>
        <w:t xml:space="preserve">zijn </w:t>
      </w:r>
      <w:r w:rsidRPr="001A71A8">
        <w:rPr>
          <w:rFonts w:cs="Arial"/>
          <w:lang w:eastAsia="en-US"/>
        </w:rPr>
        <w:t xml:space="preserve">gericht om in te schatten </w:t>
      </w:r>
      <w:r w:rsidR="006E764D" w:rsidRPr="001A71A8">
        <w:rPr>
          <w:rFonts w:cs="Arial"/>
          <w:lang w:eastAsia="en-US"/>
        </w:rPr>
        <w:t>of</w:t>
      </w:r>
      <w:r w:rsidRPr="001A71A8">
        <w:rPr>
          <w:rFonts w:cs="Arial"/>
          <w:lang w:eastAsia="en-US"/>
        </w:rPr>
        <w:t xml:space="preserve"> </w:t>
      </w:r>
      <w:r w:rsidR="00A81433" w:rsidRPr="001A71A8">
        <w:rPr>
          <w:rFonts w:cs="Arial"/>
          <w:lang w:eastAsia="en-US"/>
        </w:rPr>
        <w:t>het duurzaamheidsverslag</w:t>
      </w:r>
      <w:r w:rsidRPr="001A71A8">
        <w:rPr>
          <w:rFonts w:cs="Arial"/>
          <w:lang w:eastAsia="en-US"/>
        </w:rPr>
        <w:t xml:space="preserve"> geen afwijkingen van materieel belang bevat.</w:t>
      </w:r>
    </w:p>
    <w:p w14:paraId="3F9BC266" w14:textId="3F7545B5"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of de beschrijving door </w:t>
      </w:r>
      <w:r w:rsidR="006774AD" w:rsidRPr="001A71A8">
        <w:rPr>
          <w:rFonts w:cs="Arial"/>
          <w:lang w:eastAsia="en-US"/>
        </w:rPr>
        <w:t>[</w:t>
      </w:r>
      <w:r w:rsidRPr="001A71A8">
        <w:rPr>
          <w:rFonts w:cs="Arial"/>
          <w:lang w:eastAsia="en-US"/>
        </w:rPr>
        <w:t>het bestuur</w:t>
      </w:r>
      <w:r w:rsidR="006774AD" w:rsidRPr="001A71A8">
        <w:rPr>
          <w:rFonts w:cs="Arial"/>
          <w:lang w:eastAsia="en-US"/>
        </w:rPr>
        <w:t>]</w:t>
      </w:r>
      <w:r w:rsidRPr="001A71A8">
        <w:rPr>
          <w:rFonts w:cs="Arial"/>
          <w:lang w:eastAsia="en-US"/>
        </w:rPr>
        <w:t xml:space="preserve"> van het dubbele-materialiteitsanalyseproces in </w:t>
      </w:r>
      <w:r w:rsidR="00A81433" w:rsidRPr="001A71A8">
        <w:rPr>
          <w:rFonts w:cs="Arial"/>
          <w:lang w:eastAsia="en-US"/>
        </w:rPr>
        <w:t>het duurzaamheidsverslag</w:t>
      </w:r>
      <w:r w:rsidRPr="001A71A8">
        <w:rPr>
          <w:rFonts w:cs="Arial"/>
          <w:lang w:eastAsia="en-US"/>
        </w:rPr>
        <w:t xml:space="preserve"> consistent lijkt te zijn met het door de </w:t>
      </w:r>
      <w:r w:rsidR="00692D2F" w:rsidRPr="001A71A8">
        <w:rPr>
          <w:rFonts w:cs="Arial"/>
          <w:lang w:eastAsia="en-US"/>
        </w:rPr>
        <w:t>vennootschap</w:t>
      </w:r>
      <w:r w:rsidRPr="001A71A8">
        <w:rPr>
          <w:rFonts w:cs="Arial"/>
          <w:lang w:eastAsia="en-US"/>
        </w:rPr>
        <w:t xml:space="preserve"> uitgevoerde proces. </w:t>
      </w:r>
    </w:p>
    <w:p w14:paraId="557DA85B" w14:textId="1AB89E10" w:rsidR="007C064C" w:rsidRPr="001A71A8" w:rsidRDefault="00562309" w:rsidP="007C064C">
      <w:pPr>
        <w:widowControl w:val="0"/>
        <w:numPr>
          <w:ilvl w:val="0"/>
          <w:numId w:val="113"/>
        </w:numPr>
        <w:overflowPunct w:val="0"/>
        <w:autoSpaceDE w:val="0"/>
        <w:autoSpaceDN w:val="0"/>
        <w:adjustRightInd w:val="0"/>
        <w:textAlignment w:val="baseline"/>
        <w:rPr>
          <w:rFonts w:cs="Arial"/>
          <w:i/>
          <w:iCs/>
          <w:lang w:eastAsia="en-US"/>
        </w:rPr>
      </w:pPr>
      <w:r w:rsidRPr="001A71A8">
        <w:rPr>
          <w:rFonts w:cs="Arial"/>
          <w:i/>
          <w:iCs/>
          <w:lang w:eastAsia="en-US"/>
        </w:rPr>
        <w:lastRenderedPageBreak/>
        <w:t>[</w:t>
      </w:r>
      <w:r w:rsidR="007C064C" w:rsidRPr="001A71A8">
        <w:rPr>
          <w:rFonts w:cs="Arial"/>
          <w:i/>
          <w:iCs/>
          <w:lang w:eastAsia="en-US"/>
        </w:rPr>
        <w:t xml:space="preserve">In het geval dat significante groepsonderdelen zijn onderkend: </w:t>
      </w:r>
      <w:r w:rsidR="007C064C" w:rsidRPr="001A71A8">
        <w:rPr>
          <w:rFonts w:cs="Arial"/>
          <w:lang w:eastAsia="en-US"/>
        </w:rPr>
        <w:t>Het bepalen van de aard en omvang van de uit te voeren werkzaamheden voor de groepsonderdelen en locaties. Bepalend hierbij zijn de aard, omvang [en/of] het risicoprofiel van de groepsonderdelen</w:t>
      </w:r>
      <w:r w:rsidR="00057D09" w:rsidRPr="001A71A8">
        <w:rPr>
          <w:rFonts w:cs="Arial"/>
          <w:lang w:eastAsia="en-US"/>
        </w:rPr>
        <w:t>]</w:t>
      </w:r>
      <w:r w:rsidR="007C064C" w:rsidRPr="001A71A8">
        <w:rPr>
          <w:rFonts w:cs="Arial"/>
          <w:lang w:eastAsia="en-US"/>
        </w:rPr>
        <w:t>.</w:t>
      </w:r>
    </w:p>
    <w:p w14:paraId="50B09B13" w14:textId="5A5ABFBB"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uitvoeren van cijferanalyses op kwantitatieve informatie in </w:t>
      </w:r>
      <w:r w:rsidR="00A81433" w:rsidRPr="001A71A8">
        <w:rPr>
          <w:rFonts w:cs="Arial"/>
          <w:lang w:eastAsia="en-US"/>
        </w:rPr>
        <w:t>het duurzaamheidsverslag</w:t>
      </w:r>
      <w:r w:rsidRPr="001A71A8">
        <w:rPr>
          <w:rFonts w:cs="Arial"/>
          <w:lang w:eastAsia="en-US"/>
        </w:rPr>
        <w:t xml:space="preserve">, inclusief het overwegen van data en trends </w:t>
      </w:r>
      <w:r w:rsidR="003B6779" w:rsidRPr="001A71A8">
        <w:rPr>
          <w:rFonts w:cs="Arial"/>
          <w:lang w:eastAsia="en-US"/>
        </w:rPr>
        <w:t>[</w:t>
      </w:r>
      <w:r w:rsidRPr="001A71A8">
        <w:rPr>
          <w:rFonts w:cs="Arial"/>
          <w:i/>
          <w:lang w:eastAsia="en-US"/>
        </w:rPr>
        <w:t xml:space="preserve">optioneel: </w:t>
      </w:r>
      <w:r w:rsidRPr="001A71A8">
        <w:rPr>
          <w:rFonts w:cs="Arial"/>
          <w:lang w:eastAsia="en-US"/>
        </w:rPr>
        <w:t>in de informatie die is aangeleverd voor consolidatie op groepsniveau</w:t>
      </w:r>
      <w:r w:rsidR="003B6779" w:rsidRPr="001A71A8">
        <w:rPr>
          <w:rFonts w:cs="Arial"/>
          <w:lang w:eastAsia="en-US"/>
        </w:rPr>
        <w:t>].</w:t>
      </w:r>
    </w:p>
    <w:p w14:paraId="223A16F3" w14:textId="08E98726"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beoordelen of de door de </w:t>
      </w:r>
      <w:r w:rsidR="00692D2F" w:rsidRPr="001A71A8">
        <w:rPr>
          <w:rFonts w:cs="Arial"/>
          <w:lang w:eastAsia="en-US"/>
        </w:rPr>
        <w:t>vennootschap</w:t>
      </w:r>
      <w:r w:rsidRPr="001A71A8">
        <w:rPr>
          <w:rFonts w:cs="Arial"/>
          <w:lang w:eastAsia="en-US"/>
        </w:rPr>
        <w:t xml:space="preserve"> gehanteerde methoden voor het ontwikkelen van schattingen passend zijn en consistent zijn toegepast voor geselecteerde </w:t>
      </w:r>
      <w:r w:rsidR="009B2E3E" w:rsidRPr="001A71A8">
        <w:rPr>
          <w:rFonts w:cs="Arial"/>
          <w:lang w:eastAsia="en-US"/>
        </w:rPr>
        <w:t>toelichtingen</w:t>
      </w:r>
      <w:r w:rsidRPr="001A71A8">
        <w:rPr>
          <w:rFonts w:cs="Arial"/>
          <w:lang w:eastAsia="en-US"/>
        </w:rPr>
        <w:t xml:space="preserve">. We hebben data en trends overwogen, echter omvatten onze werkzaamheden niet het toetsen van de gegevens waarop de schattingen zijn gebaseerd of het zelfstandig ontwikkelen van onze eigen schattingen voor het evalueren van de schattingen van </w:t>
      </w:r>
      <w:r w:rsidR="00765DF8" w:rsidRPr="001A71A8">
        <w:rPr>
          <w:rFonts w:cs="Arial"/>
          <w:lang w:eastAsia="en-US"/>
        </w:rPr>
        <w:t>[</w:t>
      </w:r>
      <w:r w:rsidRPr="001A71A8">
        <w:rPr>
          <w:rFonts w:cs="Arial"/>
          <w:lang w:eastAsia="en-US"/>
        </w:rPr>
        <w:t>het bestuur</w:t>
      </w:r>
      <w:r w:rsidR="00765DF8" w:rsidRPr="001A71A8">
        <w:rPr>
          <w:rFonts w:cs="Arial"/>
          <w:lang w:eastAsia="en-US"/>
        </w:rPr>
        <w:t>]</w:t>
      </w:r>
      <w:r w:rsidRPr="001A71A8">
        <w:rPr>
          <w:rFonts w:cs="Arial"/>
          <w:lang w:eastAsia="en-US"/>
        </w:rPr>
        <w:t xml:space="preserve">. </w:t>
      </w:r>
    </w:p>
    <w:p w14:paraId="298F2319" w14:textId="2057E814"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op basis van beperkte deelwaarnemingen analyseren van relevante interne en externe documentatie die voor de </w:t>
      </w:r>
      <w:r w:rsidR="00692D2F" w:rsidRPr="001A71A8">
        <w:rPr>
          <w:rFonts w:cs="Arial"/>
          <w:lang w:eastAsia="en-US"/>
        </w:rPr>
        <w:t>vennootschap</w:t>
      </w:r>
      <w:r w:rsidRPr="001A71A8">
        <w:rPr>
          <w:rFonts w:cs="Arial"/>
          <w:lang w:eastAsia="en-US"/>
        </w:rPr>
        <w:t xml:space="preserve"> beschikbaar is (inclusief publiek beschikbare informatie of informatie afkomstig van </w:t>
      </w:r>
      <w:r w:rsidR="009333A3" w:rsidRPr="001A71A8">
        <w:rPr>
          <w:rFonts w:cs="Arial"/>
          <w:lang w:eastAsia="en-US"/>
        </w:rPr>
        <w:t>relaties</w:t>
      </w:r>
      <w:r w:rsidRPr="001A71A8">
        <w:rPr>
          <w:rFonts w:cs="Arial"/>
          <w:lang w:eastAsia="en-US"/>
        </w:rPr>
        <w:t xml:space="preserve"> in de waardeketen) voor geselecteerde </w:t>
      </w:r>
      <w:r w:rsidR="00B2568E" w:rsidRPr="001A71A8">
        <w:rPr>
          <w:rFonts w:cs="Arial"/>
          <w:lang w:eastAsia="en-US"/>
        </w:rPr>
        <w:t>toelichtingen</w:t>
      </w:r>
      <w:r w:rsidRPr="001A71A8">
        <w:rPr>
          <w:rFonts w:cs="Arial"/>
          <w:lang w:eastAsia="en-US"/>
        </w:rPr>
        <w:t xml:space="preserve">. </w:t>
      </w:r>
    </w:p>
    <w:p w14:paraId="7342401C" w14:textId="3AE29198"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lezen van de andere informatie in</w:t>
      </w:r>
      <w:r w:rsidR="00B2568E" w:rsidRPr="001A71A8">
        <w:rPr>
          <w:rFonts w:cs="Arial"/>
          <w:lang w:eastAsia="en-US"/>
        </w:rPr>
        <w:t xml:space="preserve"> [</w:t>
      </w:r>
      <w:r w:rsidRPr="001A71A8">
        <w:rPr>
          <w:rFonts w:cs="Arial"/>
          <w:lang w:eastAsia="en-US"/>
        </w:rPr>
        <w:t>het jaarverslag</w:t>
      </w:r>
      <w:r w:rsidR="00B2568E" w:rsidRPr="001A71A8">
        <w:rPr>
          <w:rFonts w:cs="Arial"/>
          <w:lang w:eastAsia="en-US"/>
        </w:rPr>
        <w:t>]</w:t>
      </w:r>
      <w:r w:rsidRPr="001A71A8">
        <w:rPr>
          <w:rFonts w:cs="Arial"/>
          <w:lang w:eastAsia="en-US"/>
        </w:rPr>
        <w:t xml:space="preserve"> om eventuele van materieel belang zijnde inconsistenties met </w:t>
      </w:r>
      <w:r w:rsidR="00A81433" w:rsidRPr="001A71A8">
        <w:rPr>
          <w:rFonts w:cs="Arial"/>
          <w:lang w:eastAsia="en-US"/>
        </w:rPr>
        <w:t>het duurzaamheidsverslag</w:t>
      </w:r>
      <w:r w:rsidRPr="001A71A8">
        <w:rPr>
          <w:rFonts w:cs="Arial"/>
          <w:lang w:eastAsia="en-US"/>
        </w:rPr>
        <w:t xml:space="preserve"> te identificeren.</w:t>
      </w:r>
    </w:p>
    <w:p w14:paraId="0CD95D8B" w14:textId="77777777" w:rsidR="00D62D32"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of</w:t>
      </w:r>
      <w:r w:rsidR="00D62D32" w:rsidRPr="001A71A8">
        <w:rPr>
          <w:rFonts w:cs="Arial"/>
          <w:lang w:eastAsia="en-US"/>
        </w:rPr>
        <w:t>:</w:t>
      </w:r>
    </w:p>
    <w:p w14:paraId="7B1545FF" w14:textId="28A11AB1" w:rsidR="00C3721D" w:rsidRDefault="007C064C" w:rsidP="001A71A8">
      <w:pPr>
        <w:widowControl w:val="0"/>
        <w:numPr>
          <w:ilvl w:val="1"/>
          <w:numId w:val="113"/>
        </w:numPr>
        <w:overflowPunct w:val="0"/>
        <w:autoSpaceDE w:val="0"/>
        <w:autoSpaceDN w:val="0"/>
        <w:adjustRightInd w:val="0"/>
        <w:ind w:left="714" w:hanging="357"/>
        <w:textAlignment w:val="baseline"/>
        <w:rPr>
          <w:rFonts w:cs="Arial"/>
          <w:lang w:eastAsia="en-US"/>
        </w:rPr>
      </w:pPr>
      <w:r w:rsidRPr="001A71A8">
        <w:rPr>
          <w:rFonts w:cs="Arial"/>
          <w:lang w:eastAsia="en-US"/>
        </w:rPr>
        <w:t>de rapportage vereist op grond van artikel 8 van Verordening (EU) 2020/852 (Taxonomieverordening) voor elke milieudoelstelling</w:t>
      </w:r>
    </w:p>
    <w:p w14:paraId="4D8A3244" w14:textId="06F778C0" w:rsidR="00926798" w:rsidRPr="001A71A8" w:rsidRDefault="007C064C" w:rsidP="00890CF0">
      <w:pPr>
        <w:widowControl w:val="0"/>
        <w:numPr>
          <w:ilvl w:val="1"/>
          <w:numId w:val="123"/>
        </w:numPr>
        <w:overflowPunct w:val="0"/>
        <w:autoSpaceDE w:val="0"/>
        <w:autoSpaceDN w:val="0"/>
        <w:adjustRightInd w:val="0"/>
        <w:ind w:left="851" w:hanging="142"/>
        <w:textAlignment w:val="baseline"/>
        <w:rPr>
          <w:rFonts w:cs="Arial"/>
          <w:lang w:eastAsia="en-US"/>
        </w:rPr>
      </w:pPr>
      <w:r w:rsidRPr="001A71A8">
        <w:rPr>
          <w:rFonts w:cs="Arial"/>
          <w:lang w:eastAsia="en-US"/>
        </w:rPr>
        <w:t xml:space="preserve">aansluit op de onderliggende vastleggingen van </w:t>
      </w:r>
      <w:r w:rsidR="002D0BCE" w:rsidRPr="001A71A8">
        <w:rPr>
          <w:rFonts w:cs="Arial"/>
          <w:lang w:eastAsia="en-US"/>
        </w:rPr>
        <w:t>de vennootschap</w:t>
      </w:r>
      <w:r w:rsidRPr="001A71A8">
        <w:rPr>
          <w:rFonts w:cs="Arial"/>
          <w:lang w:eastAsia="en-US"/>
        </w:rPr>
        <w:t xml:space="preserve"> en consistent of samenhangend is met </w:t>
      </w:r>
      <w:r w:rsidR="00A81433" w:rsidRPr="001A71A8">
        <w:rPr>
          <w:rFonts w:cs="Arial"/>
          <w:lang w:eastAsia="en-US"/>
        </w:rPr>
        <w:t>het duurzaamheidsverslag</w:t>
      </w:r>
      <w:r w:rsidR="00926798" w:rsidRPr="001A71A8">
        <w:rPr>
          <w:rFonts w:cs="Arial"/>
          <w:lang w:eastAsia="en-US"/>
        </w:rPr>
        <w:t>;</w:t>
      </w:r>
    </w:p>
    <w:p w14:paraId="4C5358F2" w14:textId="5D53CF39" w:rsidR="00C3721D" w:rsidRDefault="007C064C" w:rsidP="00890CF0">
      <w:pPr>
        <w:widowControl w:val="0"/>
        <w:numPr>
          <w:ilvl w:val="1"/>
          <w:numId w:val="123"/>
        </w:numPr>
        <w:overflowPunct w:val="0"/>
        <w:autoSpaceDE w:val="0"/>
        <w:autoSpaceDN w:val="0"/>
        <w:adjustRightInd w:val="0"/>
        <w:ind w:left="851" w:hanging="142"/>
        <w:textAlignment w:val="baseline"/>
        <w:rPr>
          <w:rFonts w:cs="Arial"/>
          <w:lang w:eastAsia="en-US"/>
        </w:rPr>
      </w:pPr>
      <w:r w:rsidRPr="007C064C">
        <w:rPr>
          <w:rFonts w:cs="Arial"/>
          <w:lang w:eastAsia="en-US"/>
        </w:rPr>
        <w:t>redelijk lijkt, in het bijzonder of de in aanmerking komende economische activiteiten voldoen aan de cumulatieve voorwaarden om te kwalificeren als afgestemd</w:t>
      </w:r>
      <w:r w:rsidR="00C3721D" w:rsidRPr="00C3721D">
        <w:rPr>
          <w:rFonts w:cs="Arial"/>
          <w:lang w:eastAsia="en-US"/>
        </w:rPr>
        <w:t xml:space="preserve"> </w:t>
      </w:r>
      <w:r w:rsidR="00C3721D">
        <w:rPr>
          <w:rFonts w:cs="Arial"/>
          <w:lang w:eastAsia="en-US"/>
        </w:rPr>
        <w:t xml:space="preserve">en of </w:t>
      </w:r>
      <w:r w:rsidR="00C3721D" w:rsidRPr="007C064C">
        <w:rPr>
          <w:rFonts w:cs="Arial"/>
          <w:lang w:eastAsia="en-US"/>
        </w:rPr>
        <w:t>aan de technische screeningcriteria is voldaan</w:t>
      </w:r>
      <w:r w:rsidR="00D92F1A">
        <w:rPr>
          <w:rFonts w:cs="Arial"/>
          <w:lang w:eastAsia="en-US"/>
        </w:rPr>
        <w:t>;</w:t>
      </w:r>
    </w:p>
    <w:p w14:paraId="2824C7F6" w14:textId="572996E9" w:rsidR="00D92F1A" w:rsidRDefault="007C064C" w:rsidP="00890CF0">
      <w:pPr>
        <w:widowControl w:val="0"/>
        <w:overflowPunct w:val="0"/>
        <w:autoSpaceDE w:val="0"/>
        <w:autoSpaceDN w:val="0"/>
        <w:adjustRightInd w:val="0"/>
        <w:ind w:left="709"/>
        <w:textAlignment w:val="baseline"/>
        <w:rPr>
          <w:rFonts w:cs="Arial"/>
          <w:lang w:eastAsia="en-US"/>
        </w:rPr>
      </w:pPr>
      <w:r w:rsidRPr="007C064C">
        <w:rPr>
          <w:rFonts w:cs="Arial"/>
          <w:lang w:eastAsia="en-US"/>
        </w:rPr>
        <w:t>en</w:t>
      </w:r>
    </w:p>
    <w:p w14:paraId="4FA25DB1" w14:textId="69123BE5" w:rsidR="007C064C" w:rsidRPr="001A71A8" w:rsidRDefault="007C064C" w:rsidP="001A71A8">
      <w:pPr>
        <w:widowControl w:val="0"/>
        <w:numPr>
          <w:ilvl w:val="1"/>
          <w:numId w:val="113"/>
        </w:numPr>
        <w:overflowPunct w:val="0"/>
        <w:autoSpaceDE w:val="0"/>
        <w:autoSpaceDN w:val="0"/>
        <w:adjustRightInd w:val="0"/>
        <w:ind w:left="714" w:hanging="357"/>
        <w:textAlignment w:val="baseline"/>
        <w:rPr>
          <w:rFonts w:cs="Arial"/>
          <w:lang w:eastAsia="en-US"/>
        </w:rPr>
      </w:pPr>
      <w:r w:rsidRPr="007C064C">
        <w:rPr>
          <w:rFonts w:cs="Arial"/>
          <w:lang w:eastAsia="en-US"/>
        </w:rPr>
        <w:t xml:space="preserve">de gerapporteerde kritische prestatie-indicatoren zijn bepaald en berekend in overeenstemming </w:t>
      </w:r>
      <w:r w:rsidR="00D92F1A" w:rsidRPr="001A71A8">
        <w:rPr>
          <w:rFonts w:cs="Arial"/>
          <w:lang w:eastAsia="en-US"/>
        </w:rPr>
        <w:t xml:space="preserve">met het </w:t>
      </w:r>
      <w:proofErr w:type="spellStart"/>
      <w:r w:rsidR="00D92F1A" w:rsidRPr="001A71A8">
        <w:rPr>
          <w:rFonts w:cs="Arial"/>
          <w:lang w:eastAsia="en-US"/>
        </w:rPr>
        <w:t>Taxonomy</w:t>
      </w:r>
      <w:proofErr w:type="spellEnd"/>
      <w:r w:rsidR="00D92F1A" w:rsidRPr="001A71A8">
        <w:rPr>
          <w:rFonts w:cs="Arial"/>
          <w:lang w:eastAsia="en-US"/>
        </w:rPr>
        <w:t xml:space="preserve"> </w:t>
      </w:r>
      <w:proofErr w:type="spellStart"/>
      <w:r w:rsidR="00D92F1A" w:rsidRPr="001A71A8">
        <w:rPr>
          <w:rFonts w:cs="Arial"/>
          <w:lang w:eastAsia="en-US"/>
        </w:rPr>
        <w:t>reference</w:t>
      </w:r>
      <w:proofErr w:type="spellEnd"/>
      <w:r w:rsidR="00D92F1A" w:rsidRPr="001A71A8">
        <w:rPr>
          <w:rFonts w:cs="Arial"/>
          <w:lang w:eastAsia="en-US"/>
        </w:rPr>
        <w:t xml:space="preserve"> </w:t>
      </w:r>
      <w:proofErr w:type="spellStart"/>
      <w:r w:rsidR="00D92F1A" w:rsidRPr="001A71A8">
        <w:rPr>
          <w:rFonts w:cs="Arial"/>
          <w:lang w:eastAsia="en-US"/>
        </w:rPr>
        <w:t>framework</w:t>
      </w:r>
      <w:proofErr w:type="spellEnd"/>
      <w:r w:rsidR="00D92F1A" w:rsidRPr="001A71A8">
        <w:rPr>
          <w:rFonts w:cs="Arial"/>
          <w:lang w:eastAsia="en-US"/>
        </w:rPr>
        <w:t xml:space="preserve"> zoals gedefinieerd in Appendix 1 </w:t>
      </w:r>
      <w:proofErr w:type="spellStart"/>
      <w:r w:rsidR="00D92F1A" w:rsidRPr="001A71A8">
        <w:rPr>
          <w:rFonts w:cs="Arial"/>
          <w:lang w:eastAsia="en-US"/>
        </w:rPr>
        <w:t>Glossary</w:t>
      </w:r>
      <w:proofErr w:type="spellEnd"/>
      <w:r w:rsidR="00D92F1A" w:rsidRPr="001A71A8">
        <w:rPr>
          <w:rFonts w:cs="Arial"/>
          <w:lang w:eastAsia="en-US"/>
        </w:rPr>
        <w:t xml:space="preserve"> of </w:t>
      </w:r>
      <w:proofErr w:type="spellStart"/>
      <w:r w:rsidR="00D92F1A" w:rsidRPr="001A71A8">
        <w:rPr>
          <w:rFonts w:cs="Arial"/>
          <w:lang w:eastAsia="en-US"/>
        </w:rPr>
        <w:t>Terms</w:t>
      </w:r>
      <w:proofErr w:type="spellEnd"/>
      <w:r w:rsidR="00D92F1A" w:rsidRPr="001A71A8">
        <w:rPr>
          <w:rFonts w:cs="Arial"/>
          <w:lang w:eastAsia="en-US"/>
        </w:rPr>
        <w:t xml:space="preserve"> van de CEAOB </w:t>
      </w:r>
      <w:proofErr w:type="spellStart"/>
      <w:r w:rsidR="00D92F1A" w:rsidRPr="001A71A8">
        <w:rPr>
          <w:rFonts w:cs="Arial"/>
          <w:lang w:eastAsia="en-US"/>
        </w:rPr>
        <w:t>Guidelines</w:t>
      </w:r>
      <w:proofErr w:type="spellEnd"/>
      <w:r w:rsidR="00D92F1A" w:rsidRPr="001A71A8">
        <w:rPr>
          <w:rFonts w:cs="Arial"/>
          <w:lang w:eastAsia="en-US"/>
        </w:rPr>
        <w:t xml:space="preserve"> on </w:t>
      </w:r>
      <w:proofErr w:type="spellStart"/>
      <w:r w:rsidR="00D92F1A" w:rsidRPr="001A71A8">
        <w:rPr>
          <w:rFonts w:cs="Arial"/>
          <w:lang w:eastAsia="en-US"/>
        </w:rPr>
        <w:t>limited</w:t>
      </w:r>
      <w:proofErr w:type="spellEnd"/>
      <w:r w:rsidR="00D92F1A" w:rsidRPr="001A71A8">
        <w:rPr>
          <w:rFonts w:cs="Arial"/>
          <w:lang w:eastAsia="en-US"/>
        </w:rPr>
        <w:t xml:space="preserve"> </w:t>
      </w:r>
      <w:proofErr w:type="spellStart"/>
      <w:r w:rsidR="00D92F1A" w:rsidRPr="001A71A8">
        <w:rPr>
          <w:rFonts w:cs="Arial"/>
          <w:lang w:eastAsia="en-US"/>
        </w:rPr>
        <w:t>assurance</w:t>
      </w:r>
      <w:proofErr w:type="spellEnd"/>
      <w:r w:rsidR="00D92F1A" w:rsidRPr="001A71A8">
        <w:rPr>
          <w:rFonts w:cs="Arial"/>
          <w:lang w:eastAsia="en-US"/>
        </w:rPr>
        <w:t xml:space="preserve"> on </w:t>
      </w:r>
      <w:proofErr w:type="spellStart"/>
      <w:r w:rsidR="00D92F1A" w:rsidRPr="001A71A8">
        <w:rPr>
          <w:rFonts w:cs="Arial"/>
          <w:lang w:eastAsia="en-US"/>
        </w:rPr>
        <w:t>sustainability</w:t>
      </w:r>
      <w:proofErr w:type="spellEnd"/>
      <w:r w:rsidR="00D92F1A" w:rsidRPr="001A71A8">
        <w:rPr>
          <w:rFonts w:cs="Arial"/>
          <w:lang w:eastAsia="en-US"/>
        </w:rPr>
        <w:t xml:space="preserve"> </w:t>
      </w:r>
      <w:proofErr w:type="spellStart"/>
      <w:r w:rsidR="00D92F1A" w:rsidRPr="001A71A8">
        <w:rPr>
          <w:rFonts w:cs="Arial"/>
          <w:lang w:eastAsia="en-US"/>
        </w:rPr>
        <w:t>reporting</w:t>
      </w:r>
      <w:proofErr w:type="spellEnd"/>
      <w:r w:rsidR="00797B5F" w:rsidRPr="001A71A8">
        <w:rPr>
          <w:rFonts w:cs="Arial"/>
          <w:lang w:eastAsia="en-US"/>
        </w:rPr>
        <w:t xml:space="preserve"> zoals vastgesteld op 30 september 2024</w:t>
      </w:r>
      <w:r w:rsidR="000B0833" w:rsidRPr="001A71A8">
        <w:rPr>
          <w:rStyle w:val="Voetnootmarkering"/>
          <w:rFonts w:cs="Arial"/>
          <w:lang w:eastAsia="en-US"/>
        </w:rPr>
        <w:footnoteReference w:id="16"/>
      </w:r>
      <w:r w:rsidR="00797B5F" w:rsidRPr="001A71A8">
        <w:rPr>
          <w:rFonts w:cs="Arial"/>
          <w:lang w:eastAsia="en-US"/>
        </w:rPr>
        <w:t xml:space="preserve"> </w:t>
      </w:r>
      <w:r w:rsidR="00741899" w:rsidRPr="001A71A8">
        <w:rPr>
          <w:rFonts w:cs="Arial"/>
          <w:lang w:eastAsia="en-US"/>
        </w:rPr>
        <w:t xml:space="preserve">en in overeenstemming met </w:t>
      </w:r>
      <w:r w:rsidRPr="001A71A8">
        <w:rPr>
          <w:rFonts w:cs="Arial"/>
          <w:lang w:eastAsia="en-US"/>
        </w:rPr>
        <w:t>de verslaggevingsvereisten op grond van artikel 8 van Verordening (EU) 2020/852 (Taxonomieverordening), inclusief het verslagleggingsformaat waarin de activiteiten zijn gepresenteerd.</w:t>
      </w:r>
    </w:p>
    <w:p w14:paraId="22F14251" w14:textId="3BEE1553" w:rsidR="007C064C" w:rsidRPr="001A71A8"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van de algehele presentatie, structuur en de fundamentele kwalitatieve kenmerken van informatie (relevantie en getrouwe weergave: volledig, onpartijdig</w:t>
      </w:r>
      <w:r w:rsidR="007E0433" w:rsidRPr="001A71A8">
        <w:rPr>
          <w:rFonts w:cs="Arial"/>
          <w:lang w:eastAsia="en-US"/>
        </w:rPr>
        <w:t xml:space="preserve">, </w:t>
      </w:r>
      <w:r w:rsidRPr="001A71A8">
        <w:rPr>
          <w:rFonts w:cs="Arial"/>
          <w:lang w:eastAsia="en-US"/>
        </w:rPr>
        <w:t xml:space="preserve">neutraal en nauwkeurig) gerapporteerd in </w:t>
      </w:r>
      <w:r w:rsidR="00A81433" w:rsidRPr="001A71A8">
        <w:rPr>
          <w:rFonts w:cs="Arial"/>
          <w:lang w:eastAsia="en-US"/>
        </w:rPr>
        <w:t>het duurzaamheidsverslag</w:t>
      </w:r>
      <w:r w:rsidRPr="001A71A8">
        <w:rPr>
          <w:rFonts w:cs="Arial"/>
          <w:lang w:eastAsia="en-US"/>
        </w:rPr>
        <w:t xml:space="preserve">, inclusief de rapportage vereist op grond van artikel 8 van Verordening (EU) 2020/852 (Taxonomieverordening) </w:t>
      </w:r>
    </w:p>
    <w:p w14:paraId="1C89F04D" w14:textId="7E43FBC8" w:rsidR="007C064C" w:rsidRPr="007C064C" w:rsidRDefault="007C064C" w:rsidP="007C064C">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op basis van onze werkzaamheden ter verkrijging van een beperkte mate van zekerheid en de evaluatie van de verkregen </w:t>
      </w:r>
      <w:proofErr w:type="spellStart"/>
      <w:r w:rsidRPr="001A71A8">
        <w:rPr>
          <w:rFonts w:cs="Arial"/>
          <w:lang w:eastAsia="en-US"/>
        </w:rPr>
        <w:t>assurance</w:t>
      </w:r>
      <w:proofErr w:type="spellEnd"/>
      <w:r w:rsidRPr="001A71A8">
        <w:rPr>
          <w:rFonts w:cs="Arial"/>
          <w:lang w:eastAsia="en-US"/>
        </w:rPr>
        <w:t xml:space="preserve">-informatie of </w:t>
      </w:r>
      <w:r w:rsidR="00A81433" w:rsidRPr="001A71A8">
        <w:rPr>
          <w:rFonts w:cs="Arial"/>
          <w:lang w:eastAsia="en-US"/>
        </w:rPr>
        <w:t>het duurzaamheidsverslag</w:t>
      </w:r>
      <w:r w:rsidRPr="007C064C">
        <w:rPr>
          <w:rFonts w:cs="Arial"/>
          <w:lang w:eastAsia="en-US"/>
        </w:rPr>
        <w:t xml:space="preserve"> als geheel zonder afwijkingen van materieel belang is opgesteld in overeenstemming met de ESRS.</w:t>
      </w:r>
    </w:p>
    <w:p w14:paraId="72D46966" w14:textId="77777777" w:rsidR="007C064C" w:rsidRPr="00FB04A0" w:rsidRDefault="007C064C" w:rsidP="007C064C">
      <w:pPr>
        <w:pStyle w:val="Lijstalinea"/>
        <w:rPr>
          <w:rFonts w:ascii="Garamond" w:hAnsi="Garamond"/>
          <w:sz w:val="24"/>
          <w:szCs w:val="24"/>
        </w:rPr>
      </w:pPr>
    </w:p>
    <w:p w14:paraId="5DB60860" w14:textId="77777777" w:rsidR="00376943" w:rsidRPr="003B59A1" w:rsidRDefault="00376943" w:rsidP="00376943">
      <w:pPr>
        <w:widowControl w:val="0"/>
        <w:rPr>
          <w:rFonts w:cs="Arial"/>
          <w:lang w:eastAsia="en-US"/>
        </w:rPr>
      </w:pPr>
      <w:r w:rsidRPr="003B59A1">
        <w:rPr>
          <w:rFonts w:cs="Arial"/>
          <w:lang w:eastAsia="en-US"/>
        </w:rPr>
        <w:t>Plaats en datum</w:t>
      </w:r>
    </w:p>
    <w:p w14:paraId="2B6C2ED5" w14:textId="77777777" w:rsidR="00376943" w:rsidRPr="003B59A1" w:rsidRDefault="00376943" w:rsidP="00376943">
      <w:pPr>
        <w:widowControl w:val="0"/>
        <w:rPr>
          <w:rFonts w:cs="Arial"/>
          <w:lang w:eastAsia="en-US"/>
        </w:rPr>
      </w:pPr>
    </w:p>
    <w:p w14:paraId="704D60B1" w14:textId="77777777" w:rsidR="00376943" w:rsidRPr="003B59A1" w:rsidRDefault="00376943" w:rsidP="00376943">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638352CC" w14:textId="77777777" w:rsidR="00376943" w:rsidRPr="003B59A1" w:rsidRDefault="00376943" w:rsidP="00376943">
      <w:pPr>
        <w:widowControl w:val="0"/>
        <w:overflowPunct w:val="0"/>
        <w:autoSpaceDE w:val="0"/>
        <w:autoSpaceDN w:val="0"/>
        <w:adjustRightInd w:val="0"/>
        <w:textAlignment w:val="baseline"/>
        <w:rPr>
          <w:rFonts w:cs="Arial"/>
          <w:lang w:eastAsia="en-US"/>
        </w:rPr>
      </w:pPr>
    </w:p>
    <w:p w14:paraId="72FEEEAD" w14:textId="177C176F" w:rsidR="004B7C97" w:rsidRPr="00CF6B10" w:rsidRDefault="00376943" w:rsidP="00B22E95">
      <w:pPr>
        <w:widowControl w:val="0"/>
        <w:overflowPunct w:val="0"/>
        <w:autoSpaceDE w:val="0"/>
        <w:autoSpaceDN w:val="0"/>
        <w:adjustRightInd w:val="0"/>
        <w:textAlignment w:val="baseline"/>
        <w:rPr>
          <w:rFonts w:cs="Arial"/>
          <w:lang w:eastAsia="en-US"/>
        </w:rPr>
        <w:sectPr w:rsidR="004B7C97" w:rsidRPr="00CF6B10" w:rsidSect="00306027">
          <w:headerReference w:type="first" r:id="rId11"/>
          <w:footnotePr>
            <w:numRestart w:val="eachSect"/>
          </w:footnotePr>
          <w:pgSz w:w="11907" w:h="16840" w:code="9"/>
          <w:pgMar w:top="1418" w:right="1247" w:bottom="1247" w:left="1418" w:header="1077" w:footer="709" w:gutter="0"/>
          <w:cols w:space="0"/>
          <w:titlePg/>
          <w:docGrid w:linePitch="299"/>
        </w:sectPr>
      </w:pPr>
      <w:r w:rsidRPr="003B59A1">
        <w:rPr>
          <w:rFonts w:cs="Arial"/>
          <w:lang w:eastAsia="en-US"/>
        </w:rPr>
        <w:t>... (naam accountant)</w:t>
      </w:r>
      <w:r w:rsidR="001A71A8" w:rsidRPr="00CF6B10">
        <w:rPr>
          <w:rFonts w:cs="Arial"/>
          <w:lang w:eastAsia="en-US"/>
        </w:rPr>
        <w:t xml:space="preserve"> </w:t>
      </w:r>
    </w:p>
    <w:p w14:paraId="39174D52" w14:textId="77777777" w:rsidR="00A14D4F" w:rsidRPr="00CF6B10" w:rsidRDefault="00A14D4F" w:rsidP="00E7127A">
      <w:pPr>
        <w:widowControl w:val="0"/>
        <w:overflowPunct w:val="0"/>
        <w:autoSpaceDE w:val="0"/>
        <w:autoSpaceDN w:val="0"/>
        <w:adjustRightInd w:val="0"/>
        <w:textAlignment w:val="baseline"/>
        <w:rPr>
          <w:rFonts w:cs="Arial"/>
          <w:lang w:eastAsia="en-US"/>
        </w:rPr>
      </w:pPr>
    </w:p>
    <w:sectPr w:rsidR="00A14D4F" w:rsidRPr="00CF6B10" w:rsidSect="0042721F">
      <w:footnotePr>
        <w:numRestart w:val="eachSect"/>
      </w:footnotePr>
      <w:pgSz w:w="11907" w:h="16840" w:code="9"/>
      <w:pgMar w:top="1418" w:right="1247" w:bottom="1247" w:left="1418" w:header="1077" w:footer="709"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E63E5" w14:textId="77777777" w:rsidR="00F03496" w:rsidRDefault="00F03496">
      <w:r>
        <w:separator/>
      </w:r>
    </w:p>
  </w:endnote>
  <w:endnote w:type="continuationSeparator" w:id="0">
    <w:p w14:paraId="42B5E55C" w14:textId="77777777" w:rsidR="00F03496" w:rsidRDefault="00F03496">
      <w:r>
        <w:continuationSeparator/>
      </w:r>
    </w:p>
  </w:endnote>
  <w:endnote w:type="continuationNotice" w:id="1">
    <w:p w14:paraId="6E171D2A" w14:textId="77777777" w:rsidR="00F03496" w:rsidRDefault="00F0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35D66" w14:textId="77777777" w:rsidR="00F03496" w:rsidRDefault="00F03496">
      <w:r>
        <w:separator/>
      </w:r>
    </w:p>
  </w:footnote>
  <w:footnote w:type="continuationSeparator" w:id="0">
    <w:p w14:paraId="53DD150F" w14:textId="77777777" w:rsidR="00F03496" w:rsidRDefault="00F03496">
      <w:r>
        <w:continuationSeparator/>
      </w:r>
    </w:p>
  </w:footnote>
  <w:footnote w:type="continuationNotice" w:id="1">
    <w:p w14:paraId="6B68C325" w14:textId="77777777" w:rsidR="00F03496" w:rsidRDefault="00F03496"/>
  </w:footnote>
  <w:footnote w:id="2">
    <w:p w14:paraId="0DCFACD8" w14:textId="40469BF2" w:rsidR="007C064C" w:rsidRDefault="007C064C" w:rsidP="007C064C">
      <w:pPr>
        <w:pStyle w:val="Voetnoottekst"/>
        <w:widowControl w:val="0"/>
      </w:pPr>
      <w:r w:rsidRPr="005208D9">
        <w:rPr>
          <w:rStyle w:val="Voetnootmarkering"/>
          <w:rFonts w:ascii="Arial" w:hAnsi="Arial" w:cs="Arial"/>
          <w:sz w:val="16"/>
          <w:szCs w:val="16"/>
        </w:rPr>
        <w:footnoteRef/>
      </w:r>
      <w:r>
        <w:t xml:space="preserve"> </w:t>
      </w:r>
      <w:r w:rsidRPr="0032526A">
        <w:rPr>
          <w:rFonts w:ascii="Arial" w:hAnsi="Arial" w:cs="Arial"/>
          <w:sz w:val="16"/>
          <w:szCs w:val="16"/>
        </w:rPr>
        <w:t>De naam van het object van onderzoek aanpassen aan de benaming die de entiteit gebruikt.</w:t>
      </w:r>
    </w:p>
  </w:footnote>
  <w:footnote w:id="3">
    <w:p w14:paraId="786DD4C8" w14:textId="589556BD" w:rsidR="007C064C" w:rsidRPr="0092551C" w:rsidRDefault="007C064C" w:rsidP="007C064C">
      <w:pPr>
        <w:pStyle w:val="Voetnoottekst"/>
        <w:rPr>
          <w:rFonts w:ascii="Arial" w:hAnsi="Arial" w:cs="Arial"/>
          <w:sz w:val="16"/>
          <w:szCs w:val="16"/>
        </w:rPr>
      </w:pPr>
      <w:r w:rsidRPr="0092551C">
        <w:rPr>
          <w:rStyle w:val="Voetnootmarkering"/>
          <w:rFonts w:ascii="Arial" w:hAnsi="Arial" w:cs="Arial"/>
          <w:sz w:val="16"/>
          <w:szCs w:val="16"/>
        </w:rPr>
        <w:footnoteRef/>
      </w:r>
      <w:r w:rsidRPr="0092551C">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w:t>
      </w:r>
      <w:r w:rsidR="00A12D76">
        <w:rPr>
          <w:rFonts w:ascii="Arial" w:hAnsi="Arial" w:cs="Arial"/>
          <w:sz w:val="16"/>
          <w:szCs w:val="16"/>
        </w:rPr>
        <w:t>het bestuur</w:t>
      </w:r>
      <w:r w:rsidRPr="0092551C">
        <w:rPr>
          <w:rFonts w:ascii="Arial" w:hAnsi="Arial" w:cs="Arial"/>
          <w:sz w:val="16"/>
          <w:szCs w:val="16"/>
        </w:rPr>
        <w:t>.</w:t>
      </w:r>
    </w:p>
  </w:footnote>
  <w:footnote w:id="4">
    <w:p w14:paraId="3435ECF2" w14:textId="30D02A8B" w:rsidR="0092551C" w:rsidRPr="0092551C" w:rsidRDefault="0092551C">
      <w:pPr>
        <w:pStyle w:val="Voetnoottekst"/>
        <w:rPr>
          <w:rFonts w:ascii="Arial" w:hAnsi="Arial" w:cs="Arial"/>
          <w:sz w:val="16"/>
          <w:szCs w:val="16"/>
        </w:rPr>
      </w:pPr>
      <w:r w:rsidRPr="0092551C">
        <w:rPr>
          <w:rStyle w:val="Voetnootmarkering"/>
          <w:rFonts w:ascii="Arial" w:hAnsi="Arial" w:cs="Arial"/>
          <w:sz w:val="16"/>
          <w:szCs w:val="16"/>
        </w:rPr>
        <w:footnoteRef/>
      </w:r>
      <w:r w:rsidRPr="0092551C">
        <w:rPr>
          <w:rFonts w:ascii="Arial" w:hAnsi="Arial" w:cs="Arial"/>
          <w:sz w:val="16"/>
          <w:szCs w:val="16"/>
        </w:rPr>
        <w:t xml:space="preserve"> Identificeer duidelijk het aparte onderdeel van het </w:t>
      </w:r>
      <w:proofErr w:type="spellStart"/>
      <w:r w:rsidRPr="0092551C">
        <w:rPr>
          <w:rFonts w:ascii="Arial" w:hAnsi="Arial" w:cs="Arial"/>
          <w:sz w:val="16"/>
          <w:szCs w:val="16"/>
        </w:rPr>
        <w:t>bestuursverslag</w:t>
      </w:r>
      <w:proofErr w:type="spellEnd"/>
      <w:r w:rsidRPr="0092551C">
        <w:rPr>
          <w:rFonts w:ascii="Arial" w:hAnsi="Arial" w:cs="Arial"/>
          <w:sz w:val="16"/>
          <w:szCs w:val="16"/>
        </w:rPr>
        <w:t xml:space="preserve"> dat </w:t>
      </w:r>
      <w:r w:rsidR="002C0B4A">
        <w:rPr>
          <w:rFonts w:ascii="Arial" w:hAnsi="Arial" w:cs="Arial"/>
          <w:sz w:val="16"/>
          <w:szCs w:val="16"/>
        </w:rPr>
        <w:t>de duurzaamheidsrapportering</w:t>
      </w:r>
      <w:r w:rsidRPr="0092551C">
        <w:rPr>
          <w:rFonts w:ascii="Arial" w:hAnsi="Arial" w:cs="Arial"/>
          <w:sz w:val="16"/>
          <w:szCs w:val="16"/>
        </w:rPr>
        <w:t xml:space="preserve"> bevat.</w:t>
      </w:r>
    </w:p>
  </w:footnote>
  <w:footnote w:id="5">
    <w:p w14:paraId="006CA05B" w14:textId="3B33E50B" w:rsidR="0092551C" w:rsidRPr="0092551C" w:rsidRDefault="0092551C">
      <w:pPr>
        <w:pStyle w:val="Voetnoottekst"/>
        <w:rPr>
          <w:rFonts w:ascii="Arial" w:hAnsi="Arial" w:cs="Arial"/>
          <w:sz w:val="16"/>
          <w:szCs w:val="16"/>
        </w:rPr>
      </w:pPr>
      <w:r w:rsidRPr="0092551C">
        <w:rPr>
          <w:rStyle w:val="Voetnootmarkering"/>
          <w:rFonts w:ascii="Arial" w:hAnsi="Arial" w:cs="Arial"/>
          <w:sz w:val="16"/>
          <w:szCs w:val="16"/>
        </w:rPr>
        <w:footnoteRef/>
      </w:r>
      <w:r w:rsidRPr="0092551C">
        <w:rPr>
          <w:rFonts w:ascii="Arial" w:hAnsi="Arial" w:cs="Arial"/>
          <w:sz w:val="16"/>
          <w:szCs w:val="16"/>
        </w:rPr>
        <w:t xml:space="preserve"> De naam van het </w:t>
      </w:r>
      <w:proofErr w:type="spellStart"/>
      <w:r w:rsidRPr="0092551C">
        <w:rPr>
          <w:rFonts w:ascii="Arial" w:hAnsi="Arial" w:cs="Arial"/>
          <w:sz w:val="16"/>
          <w:szCs w:val="16"/>
        </w:rPr>
        <w:t>bestuursverslag</w:t>
      </w:r>
      <w:proofErr w:type="spellEnd"/>
      <w:r w:rsidRPr="0092551C">
        <w:rPr>
          <w:rFonts w:ascii="Arial" w:hAnsi="Arial" w:cs="Arial"/>
          <w:sz w:val="16"/>
          <w:szCs w:val="16"/>
        </w:rPr>
        <w:t xml:space="preserve"> aanpassen aan de benaming die door de entiteit wordt gebruikt.</w:t>
      </w:r>
    </w:p>
  </w:footnote>
  <w:footnote w:id="6">
    <w:p w14:paraId="4582FDC7" w14:textId="049E71AF" w:rsidR="0092551C" w:rsidRPr="0092551C" w:rsidRDefault="0092551C">
      <w:pPr>
        <w:pStyle w:val="Voetnoottekst"/>
        <w:rPr>
          <w:rFonts w:ascii="Arial" w:hAnsi="Arial" w:cs="Arial"/>
          <w:sz w:val="16"/>
          <w:szCs w:val="16"/>
        </w:rPr>
      </w:pPr>
      <w:r w:rsidRPr="0092551C">
        <w:rPr>
          <w:rStyle w:val="Voetnootmarkering"/>
          <w:rFonts w:ascii="Arial" w:hAnsi="Arial" w:cs="Arial"/>
          <w:sz w:val="16"/>
          <w:szCs w:val="16"/>
        </w:rPr>
        <w:footnoteRef/>
      </w:r>
      <w:r w:rsidRPr="0092551C">
        <w:rPr>
          <w:rFonts w:ascii="Arial" w:hAnsi="Arial" w:cs="Arial"/>
          <w:sz w:val="16"/>
          <w:szCs w:val="16"/>
        </w:rPr>
        <w:t xml:space="preserve"> Indien de nationale implementatie van de Richtlijn Duurzaamheidsrapportering (CSRD) nog niet is voltooid ten tijde van het afgeven van </w:t>
      </w:r>
      <w:r w:rsidR="00980018">
        <w:rPr>
          <w:rFonts w:ascii="Arial" w:hAnsi="Arial" w:cs="Arial"/>
          <w:sz w:val="16"/>
          <w:szCs w:val="16"/>
        </w:rPr>
        <w:t>deze</w:t>
      </w:r>
      <w:r w:rsidR="001A71A8">
        <w:rPr>
          <w:rFonts w:ascii="Arial" w:hAnsi="Arial" w:cs="Arial"/>
          <w:sz w:val="16"/>
          <w:szCs w:val="16"/>
        </w:rPr>
        <w:t xml:space="preserve"> </w:t>
      </w:r>
      <w:r w:rsidR="00AB01DC">
        <w:rPr>
          <w:rFonts w:ascii="Arial" w:hAnsi="Arial" w:cs="Arial"/>
          <w:sz w:val="16"/>
          <w:szCs w:val="16"/>
        </w:rPr>
        <w:t>rapport</w:t>
      </w:r>
      <w:r w:rsidR="00980018">
        <w:rPr>
          <w:rFonts w:ascii="Arial" w:hAnsi="Arial" w:cs="Arial"/>
          <w:sz w:val="16"/>
          <w:szCs w:val="16"/>
        </w:rPr>
        <w:t>age</w:t>
      </w:r>
      <w:r w:rsidRPr="0092551C">
        <w:rPr>
          <w:rFonts w:ascii="Arial" w:hAnsi="Arial" w:cs="Arial"/>
          <w:sz w:val="16"/>
          <w:szCs w:val="16"/>
        </w:rPr>
        <w:t>, vervalt de verwijzing naar de Wet toezicht accountantsorganisaties (</w:t>
      </w:r>
      <w:proofErr w:type="spellStart"/>
      <w:r w:rsidRPr="0092551C">
        <w:rPr>
          <w:rFonts w:ascii="Arial" w:hAnsi="Arial" w:cs="Arial"/>
          <w:sz w:val="16"/>
          <w:szCs w:val="16"/>
        </w:rPr>
        <w:t>Wta</w:t>
      </w:r>
      <w:proofErr w:type="spellEnd"/>
      <w:r w:rsidRPr="0092551C">
        <w:rPr>
          <w:rFonts w:ascii="Arial" w:hAnsi="Arial" w:cs="Arial"/>
          <w:sz w:val="16"/>
          <w:szCs w:val="16"/>
        </w:rPr>
        <w:t>)</w:t>
      </w:r>
      <w:r w:rsidR="00BE1B52">
        <w:rPr>
          <w:rFonts w:ascii="Arial" w:hAnsi="Arial" w:cs="Arial"/>
          <w:sz w:val="16"/>
          <w:szCs w:val="16"/>
        </w:rPr>
        <w:t>.</w:t>
      </w:r>
    </w:p>
  </w:footnote>
  <w:footnote w:id="7">
    <w:p w14:paraId="14039553" w14:textId="7057C307" w:rsidR="0092551C" w:rsidRPr="0092551C" w:rsidRDefault="0092551C" w:rsidP="0092551C">
      <w:pPr>
        <w:rPr>
          <w:rFonts w:eastAsia="Garamond" w:cs="Arial"/>
          <w:sz w:val="16"/>
          <w:szCs w:val="16"/>
        </w:rPr>
      </w:pPr>
      <w:r w:rsidRPr="005208D9">
        <w:rPr>
          <w:rStyle w:val="Voetnootmarkering"/>
          <w:sz w:val="16"/>
          <w:szCs w:val="16"/>
        </w:rPr>
        <w:footnoteRef/>
      </w:r>
      <w:r>
        <w:t xml:space="preserve"> </w:t>
      </w:r>
      <w:r w:rsidRPr="0092551C">
        <w:rPr>
          <w:rFonts w:eastAsia="Garamond" w:cs="Arial"/>
          <w:sz w:val="16"/>
          <w:szCs w:val="16"/>
        </w:rPr>
        <w:t xml:space="preserve">De benadrukking van aangelegenheden vestigt de aandacht op een kwestie die wordt gepresenteerd of bekendgemaakt in </w:t>
      </w:r>
      <w:r w:rsidR="005514B3">
        <w:rPr>
          <w:rFonts w:eastAsia="Garamond" w:cs="Arial"/>
          <w:sz w:val="16"/>
          <w:szCs w:val="16"/>
        </w:rPr>
        <w:t>het</w:t>
      </w:r>
      <w:r w:rsidR="005514B3" w:rsidRPr="0092551C">
        <w:rPr>
          <w:rFonts w:eastAsia="Garamond" w:cs="Arial"/>
          <w:sz w:val="16"/>
          <w:szCs w:val="16"/>
        </w:rPr>
        <w:t xml:space="preserve"> duurzaamheidsver</w:t>
      </w:r>
      <w:r w:rsidR="005514B3">
        <w:rPr>
          <w:rFonts w:eastAsia="Garamond" w:cs="Arial"/>
          <w:sz w:val="16"/>
          <w:szCs w:val="16"/>
        </w:rPr>
        <w:t>slag</w:t>
      </w:r>
      <w:r w:rsidRPr="0092551C">
        <w:rPr>
          <w:rFonts w:eastAsia="Garamond" w:cs="Arial"/>
          <w:sz w:val="16"/>
          <w:szCs w:val="16"/>
        </w:rPr>
        <w:t xml:space="preserve">. In dit sjabloon gaan we ervan uit dat dit de ‘Sources of </w:t>
      </w:r>
      <w:proofErr w:type="spellStart"/>
      <w:r w:rsidRPr="0092551C">
        <w:rPr>
          <w:rFonts w:eastAsia="Garamond" w:cs="Arial"/>
          <w:sz w:val="16"/>
          <w:szCs w:val="16"/>
        </w:rPr>
        <w:t>estimation</w:t>
      </w:r>
      <w:proofErr w:type="spellEnd"/>
      <w:r w:rsidRPr="0092551C">
        <w:rPr>
          <w:rFonts w:eastAsia="Garamond" w:cs="Arial"/>
          <w:sz w:val="16"/>
          <w:szCs w:val="16"/>
        </w:rPr>
        <w:t xml:space="preserve"> </w:t>
      </w:r>
      <w:proofErr w:type="spellStart"/>
      <w:r w:rsidRPr="0092551C">
        <w:rPr>
          <w:rFonts w:eastAsia="Garamond" w:cs="Arial"/>
          <w:sz w:val="16"/>
          <w:szCs w:val="16"/>
        </w:rPr>
        <w:t>and</w:t>
      </w:r>
      <w:proofErr w:type="spellEnd"/>
      <w:r w:rsidRPr="0092551C">
        <w:rPr>
          <w:rFonts w:eastAsia="Garamond" w:cs="Arial"/>
          <w:sz w:val="16"/>
          <w:szCs w:val="16"/>
        </w:rPr>
        <w:t xml:space="preserve"> </w:t>
      </w:r>
      <w:proofErr w:type="spellStart"/>
      <w:r w:rsidRPr="0092551C">
        <w:rPr>
          <w:rFonts w:eastAsia="Garamond" w:cs="Arial"/>
          <w:sz w:val="16"/>
          <w:szCs w:val="16"/>
        </w:rPr>
        <w:t>outcome</w:t>
      </w:r>
      <w:proofErr w:type="spellEnd"/>
      <w:r w:rsidRPr="0092551C">
        <w:rPr>
          <w:rFonts w:eastAsia="Garamond" w:cs="Arial"/>
          <w:sz w:val="16"/>
          <w:szCs w:val="16"/>
        </w:rPr>
        <w:t xml:space="preserve"> </w:t>
      </w:r>
      <w:proofErr w:type="spellStart"/>
      <w:r w:rsidRPr="0092551C">
        <w:rPr>
          <w:rFonts w:eastAsia="Garamond" w:cs="Arial"/>
          <w:sz w:val="16"/>
          <w:szCs w:val="16"/>
        </w:rPr>
        <w:t>uncertainty</w:t>
      </w:r>
      <w:proofErr w:type="spellEnd"/>
      <w:r w:rsidRPr="0092551C">
        <w:rPr>
          <w:rFonts w:eastAsia="Garamond" w:cs="Arial"/>
          <w:sz w:val="16"/>
          <w:szCs w:val="16"/>
        </w:rPr>
        <w:t>’ omvat, in overeenstemming met de ESRS (2.11 en 1.88).</w:t>
      </w:r>
    </w:p>
    <w:p w14:paraId="598D54C9" w14:textId="0E064535" w:rsidR="0092551C" w:rsidRPr="0092551C" w:rsidRDefault="0092551C" w:rsidP="0092551C">
      <w:pPr>
        <w:widowControl w:val="0"/>
        <w:overflowPunct w:val="0"/>
        <w:autoSpaceDE w:val="0"/>
        <w:autoSpaceDN w:val="0"/>
        <w:adjustRightInd w:val="0"/>
        <w:textAlignment w:val="baseline"/>
        <w:rPr>
          <w:rFonts w:cs="Arial"/>
          <w:sz w:val="16"/>
          <w:szCs w:val="16"/>
          <w:lang w:eastAsia="en-US"/>
        </w:rPr>
      </w:pPr>
      <w:r w:rsidRPr="0092551C">
        <w:rPr>
          <w:rFonts w:cs="Arial"/>
          <w:sz w:val="16"/>
          <w:szCs w:val="16"/>
          <w:lang w:eastAsia="en-US"/>
        </w:rPr>
        <w:t xml:space="preserve">Om (1) overwegingen met betrekking tot ESG op te nemen en (2) het belang van de aangelegenheid te verduidelijken in plaats van 'slechts' te verwijzen naar de relevante openbaarmaking(en), hebben we </w:t>
      </w:r>
      <w:proofErr w:type="spellStart"/>
      <w:r w:rsidRPr="0092551C">
        <w:rPr>
          <w:rFonts w:cs="Arial"/>
          <w:sz w:val="16"/>
          <w:szCs w:val="16"/>
          <w:lang w:eastAsia="en-US"/>
        </w:rPr>
        <w:t>subkoppen</w:t>
      </w:r>
      <w:proofErr w:type="spellEnd"/>
      <w:r w:rsidRPr="0092551C">
        <w:rPr>
          <w:rFonts w:cs="Arial"/>
          <w:sz w:val="16"/>
          <w:szCs w:val="16"/>
          <w:lang w:eastAsia="en-US"/>
        </w:rPr>
        <w:t xml:space="preserve"> (in de vorm van een zin) </w:t>
      </w:r>
      <w:r w:rsidR="00BE1B52" w:rsidRPr="0092551C">
        <w:rPr>
          <w:rFonts w:cs="Arial"/>
          <w:sz w:val="16"/>
          <w:szCs w:val="16"/>
          <w:lang w:eastAsia="en-US"/>
        </w:rPr>
        <w:t xml:space="preserve">toegevoegd </w:t>
      </w:r>
      <w:r w:rsidR="00BE1B52">
        <w:rPr>
          <w:rFonts w:cs="Arial"/>
          <w:sz w:val="16"/>
          <w:szCs w:val="16"/>
          <w:lang w:eastAsia="en-US"/>
        </w:rPr>
        <w:t>over</w:t>
      </w:r>
      <w:r w:rsidR="00BE1B52" w:rsidRPr="0092551C">
        <w:rPr>
          <w:rFonts w:cs="Arial"/>
          <w:sz w:val="16"/>
          <w:szCs w:val="16"/>
          <w:lang w:eastAsia="en-US"/>
        </w:rPr>
        <w:t xml:space="preserve"> </w:t>
      </w:r>
      <w:r w:rsidRPr="0092551C">
        <w:rPr>
          <w:rFonts w:cs="Arial"/>
          <w:sz w:val="16"/>
          <w:szCs w:val="16"/>
          <w:lang w:eastAsia="en-US"/>
        </w:rPr>
        <w:t xml:space="preserve">de kwestie </w:t>
      </w:r>
      <w:r w:rsidR="00B27872">
        <w:rPr>
          <w:rFonts w:cs="Arial"/>
          <w:sz w:val="16"/>
          <w:szCs w:val="16"/>
          <w:lang w:eastAsia="en-US"/>
        </w:rPr>
        <w:t xml:space="preserve">die </w:t>
      </w:r>
      <w:r w:rsidRPr="0092551C">
        <w:rPr>
          <w:rFonts w:cs="Arial"/>
          <w:sz w:val="16"/>
          <w:szCs w:val="16"/>
          <w:lang w:eastAsia="en-US"/>
        </w:rPr>
        <w:t>het belang van de benadrukte kwestie(</w:t>
      </w:r>
      <w:r>
        <w:rPr>
          <w:rFonts w:cs="Arial"/>
          <w:sz w:val="16"/>
          <w:szCs w:val="16"/>
          <w:lang w:eastAsia="en-US"/>
        </w:rPr>
        <w:t>s</w:t>
      </w:r>
      <w:r w:rsidRPr="0092551C">
        <w:rPr>
          <w:rFonts w:cs="Arial"/>
          <w:sz w:val="16"/>
          <w:szCs w:val="16"/>
          <w:lang w:eastAsia="en-US"/>
        </w:rPr>
        <w:t xml:space="preserve">) </w:t>
      </w:r>
      <w:r w:rsidR="00B27872">
        <w:rPr>
          <w:rFonts w:cs="Arial"/>
          <w:sz w:val="16"/>
          <w:szCs w:val="16"/>
          <w:lang w:eastAsia="en-US"/>
        </w:rPr>
        <w:t>benadrukken</w:t>
      </w:r>
      <w:r w:rsidRPr="0092551C">
        <w:rPr>
          <w:rFonts w:cs="Arial"/>
          <w:sz w:val="16"/>
          <w:szCs w:val="16"/>
          <w:lang w:eastAsia="en-US"/>
        </w:rPr>
        <w:t>.</w:t>
      </w:r>
    </w:p>
  </w:footnote>
  <w:footnote w:id="8">
    <w:p w14:paraId="4D93F9AB" w14:textId="31B17A8C" w:rsidR="00E14BDE" w:rsidRPr="0092551C" w:rsidRDefault="00E14BDE" w:rsidP="00E14BDE">
      <w:pPr>
        <w:pStyle w:val="Voetnoottekst"/>
        <w:rPr>
          <w:rFonts w:ascii="Arial" w:hAnsi="Arial" w:cs="Arial"/>
          <w:sz w:val="16"/>
          <w:szCs w:val="16"/>
        </w:rPr>
      </w:pPr>
      <w:r w:rsidRPr="005208D9">
        <w:rPr>
          <w:rStyle w:val="Voetnootmarkering"/>
          <w:rFonts w:ascii="Arial" w:hAnsi="Arial" w:cs="Arial"/>
          <w:sz w:val="16"/>
          <w:szCs w:val="16"/>
        </w:rPr>
        <w:footnoteRef/>
      </w:r>
      <w:r>
        <w:t xml:space="preserve"> </w:t>
      </w:r>
      <w:r w:rsidRPr="0092551C">
        <w:rPr>
          <w:rFonts w:ascii="Arial" w:hAnsi="Arial" w:cs="Arial"/>
          <w:sz w:val="16"/>
          <w:szCs w:val="16"/>
        </w:rPr>
        <w:t xml:space="preserve">Onderdeel waarin </w:t>
      </w:r>
      <w:r w:rsidR="007B01BF">
        <w:rPr>
          <w:rFonts w:ascii="Arial" w:hAnsi="Arial" w:cs="Arial"/>
          <w:sz w:val="16"/>
          <w:szCs w:val="16"/>
        </w:rPr>
        <w:t>het kader van de nieuwe duurzaamheidsrapporteringsstandaarden is</w:t>
      </w:r>
      <w:r w:rsidRPr="0092551C">
        <w:rPr>
          <w:rFonts w:ascii="Arial" w:hAnsi="Arial" w:cs="Arial"/>
          <w:sz w:val="16"/>
          <w:szCs w:val="16"/>
        </w:rPr>
        <w:t xml:space="preserve"> samengevat en, voor zover van toepassing, wordt verwezen naar meer gedetailleerde toelichtingen</w:t>
      </w:r>
      <w:r>
        <w:rPr>
          <w:rFonts w:ascii="Arial" w:hAnsi="Arial" w:cs="Arial"/>
          <w:sz w:val="16"/>
          <w:szCs w:val="16"/>
        </w:rPr>
        <w:t xml:space="preserve">. </w:t>
      </w:r>
    </w:p>
  </w:footnote>
  <w:footnote w:id="9">
    <w:p w14:paraId="5C7FD511" w14:textId="5C30A4FA" w:rsidR="0092551C" w:rsidRPr="0092551C" w:rsidRDefault="0092551C">
      <w:pPr>
        <w:pStyle w:val="Voetnoottekst"/>
        <w:rPr>
          <w:rFonts w:ascii="Arial" w:hAnsi="Arial" w:cs="Arial"/>
          <w:sz w:val="16"/>
          <w:szCs w:val="16"/>
        </w:rPr>
      </w:pPr>
      <w:r w:rsidRPr="005208D9">
        <w:rPr>
          <w:rStyle w:val="Voetnootmarkering"/>
          <w:rFonts w:ascii="Arial" w:hAnsi="Arial" w:cs="Arial"/>
          <w:sz w:val="16"/>
          <w:szCs w:val="16"/>
        </w:rPr>
        <w:footnoteRef/>
      </w:r>
      <w:r>
        <w:t xml:space="preserve"> </w:t>
      </w:r>
      <w:r w:rsidRPr="0092551C">
        <w:rPr>
          <w:rFonts w:ascii="Arial" w:hAnsi="Arial" w:cs="Arial"/>
          <w:sz w:val="16"/>
          <w:szCs w:val="16"/>
        </w:rPr>
        <w:t>Onderdeel waarin de meest significante onzekerheden die van invloed zijn op de kwantitatieve maatstaven en geldbedragen zijn samengevat en, voor zover van toepassing, wordt verwezen naar meer gedetailleerde toelichtingen</w:t>
      </w:r>
      <w:r>
        <w:rPr>
          <w:rFonts w:ascii="Arial" w:hAnsi="Arial" w:cs="Arial"/>
          <w:sz w:val="16"/>
          <w:szCs w:val="16"/>
        </w:rPr>
        <w:t xml:space="preserve">. </w:t>
      </w:r>
    </w:p>
  </w:footnote>
  <w:footnote w:id="10">
    <w:p w14:paraId="1E1F1753" w14:textId="0BAD25FF" w:rsidR="0092551C" w:rsidRPr="005208D9" w:rsidRDefault="0092551C">
      <w:pPr>
        <w:pStyle w:val="Voetnoottekst"/>
        <w:rPr>
          <w:rFonts w:ascii="Arial" w:hAnsi="Arial" w:cs="Arial"/>
          <w:sz w:val="16"/>
          <w:szCs w:val="16"/>
        </w:rPr>
      </w:pPr>
      <w:r w:rsidRPr="005208D9">
        <w:rPr>
          <w:rStyle w:val="Voetnootmarkering"/>
          <w:rFonts w:ascii="Arial" w:hAnsi="Arial" w:cs="Arial"/>
          <w:sz w:val="16"/>
          <w:szCs w:val="16"/>
        </w:rPr>
        <w:footnoteRef/>
      </w:r>
      <w:r w:rsidRPr="005208D9">
        <w:rPr>
          <w:rFonts w:ascii="Arial" w:hAnsi="Arial" w:cs="Arial"/>
          <w:sz w:val="16"/>
          <w:szCs w:val="16"/>
        </w:rPr>
        <w:t xml:space="preserve"> Onderdeel met de beschrijving van door de </w:t>
      </w:r>
      <w:r w:rsidR="00692D2F" w:rsidRPr="005208D9">
        <w:rPr>
          <w:rFonts w:ascii="Arial" w:hAnsi="Arial" w:cs="Arial"/>
          <w:sz w:val="16"/>
          <w:szCs w:val="16"/>
        </w:rPr>
        <w:t>vennootschap</w:t>
      </w:r>
      <w:r w:rsidRPr="005208D9">
        <w:rPr>
          <w:rFonts w:ascii="Arial" w:hAnsi="Arial" w:cs="Arial"/>
          <w:sz w:val="16"/>
          <w:szCs w:val="16"/>
        </w:rPr>
        <w:t xml:space="preserve"> geïmplementeerde </w:t>
      </w:r>
      <w:proofErr w:type="spellStart"/>
      <w:r w:rsidRPr="005208D9">
        <w:rPr>
          <w:rFonts w:ascii="Arial" w:hAnsi="Arial" w:cs="Arial"/>
          <w:sz w:val="16"/>
          <w:szCs w:val="16"/>
        </w:rPr>
        <w:t>due</w:t>
      </w:r>
      <w:proofErr w:type="spellEnd"/>
      <w:r w:rsidRPr="005208D9">
        <w:rPr>
          <w:rFonts w:ascii="Arial" w:hAnsi="Arial" w:cs="Arial"/>
          <w:sz w:val="16"/>
          <w:szCs w:val="16"/>
        </w:rPr>
        <w:t>-diligenceproces en dubbele materialiteitsanalyse wat betreft duurzaamheidsthema’s</w:t>
      </w:r>
    </w:p>
  </w:footnote>
  <w:footnote w:id="11">
    <w:p w14:paraId="51B6ECD3" w14:textId="1639FA9A" w:rsidR="0092551C" w:rsidRPr="005208D9" w:rsidRDefault="0092551C">
      <w:pPr>
        <w:pStyle w:val="Voetnoottekst"/>
        <w:rPr>
          <w:rFonts w:ascii="Arial" w:hAnsi="Arial" w:cs="Arial"/>
          <w:sz w:val="16"/>
          <w:szCs w:val="16"/>
        </w:rPr>
      </w:pPr>
      <w:r w:rsidRPr="005208D9">
        <w:rPr>
          <w:rStyle w:val="Voetnootmarkering"/>
          <w:rFonts w:ascii="Arial" w:hAnsi="Arial" w:cs="Arial"/>
          <w:sz w:val="16"/>
          <w:szCs w:val="16"/>
        </w:rPr>
        <w:footnoteRef/>
      </w:r>
      <w:r w:rsidRPr="005208D9">
        <w:rPr>
          <w:rFonts w:ascii="Arial" w:hAnsi="Arial" w:cs="Arial"/>
          <w:sz w:val="16"/>
          <w:szCs w:val="16"/>
        </w:rPr>
        <w:t xml:space="preserve"> Aan te passen aan de juiste benaming</w:t>
      </w:r>
    </w:p>
  </w:footnote>
  <w:footnote w:id="12">
    <w:p w14:paraId="54D1B719" w14:textId="180114BC" w:rsidR="0092551C" w:rsidRPr="005208D9" w:rsidRDefault="0092551C">
      <w:pPr>
        <w:pStyle w:val="Voetnoottekst"/>
        <w:rPr>
          <w:rFonts w:ascii="Arial" w:hAnsi="Arial" w:cs="Arial"/>
          <w:sz w:val="16"/>
          <w:szCs w:val="16"/>
        </w:rPr>
      </w:pPr>
      <w:r w:rsidRPr="005208D9">
        <w:rPr>
          <w:rStyle w:val="Voetnootmarkering"/>
          <w:rFonts w:ascii="Arial" w:hAnsi="Arial" w:cs="Arial"/>
          <w:sz w:val="16"/>
          <w:szCs w:val="16"/>
        </w:rPr>
        <w:footnoteRef/>
      </w:r>
      <w:r w:rsidRPr="005208D9">
        <w:rPr>
          <w:rFonts w:ascii="Arial" w:hAnsi="Arial" w:cs="Arial"/>
          <w:sz w:val="16"/>
          <w:szCs w:val="16"/>
        </w:rPr>
        <w:t xml:space="preserve"> Terminologie laten aansluiten op die welke de entiteit hanteert.</w:t>
      </w:r>
    </w:p>
  </w:footnote>
  <w:footnote w:id="13">
    <w:p w14:paraId="27F2382F" w14:textId="42A7FF2A" w:rsidR="0092551C" w:rsidRPr="005208D9" w:rsidRDefault="0092551C">
      <w:pPr>
        <w:pStyle w:val="Voetnoottekst"/>
        <w:rPr>
          <w:rFonts w:ascii="Arial" w:hAnsi="Arial" w:cs="Arial"/>
          <w:sz w:val="16"/>
          <w:szCs w:val="16"/>
        </w:rPr>
      </w:pPr>
      <w:r w:rsidRPr="005208D9">
        <w:rPr>
          <w:rStyle w:val="Voetnootmarkering"/>
          <w:rFonts w:ascii="Arial" w:hAnsi="Arial" w:cs="Arial"/>
          <w:sz w:val="16"/>
          <w:szCs w:val="16"/>
        </w:rPr>
        <w:footnoteRef/>
      </w:r>
      <w:r w:rsidRPr="005208D9">
        <w:rPr>
          <w:rFonts w:ascii="Arial" w:hAnsi="Arial" w:cs="Arial"/>
          <w:sz w:val="16"/>
          <w:szCs w:val="16"/>
        </w:rPr>
        <w:t xml:space="preserve"> </w:t>
      </w:r>
      <w:r w:rsidR="005208D9" w:rsidRPr="005208D9">
        <w:rPr>
          <w:rFonts w:ascii="Arial" w:hAnsi="Arial" w:cs="Arial"/>
          <w:sz w:val="16"/>
          <w:szCs w:val="16"/>
        </w:rPr>
        <w:t xml:space="preserve">Zo nodig aanpassen als een </w:t>
      </w:r>
      <w:proofErr w:type="spellStart"/>
      <w:r w:rsidR="005208D9" w:rsidRPr="005208D9">
        <w:rPr>
          <w:rFonts w:ascii="Arial" w:hAnsi="Arial" w:cs="Arial"/>
          <w:sz w:val="16"/>
          <w:szCs w:val="16"/>
        </w:rPr>
        <w:t>supervisory</w:t>
      </w:r>
      <w:proofErr w:type="spellEnd"/>
      <w:r w:rsidR="005208D9" w:rsidRPr="005208D9">
        <w:rPr>
          <w:rFonts w:ascii="Arial" w:hAnsi="Arial" w:cs="Arial"/>
          <w:sz w:val="16"/>
          <w:szCs w:val="16"/>
        </w:rPr>
        <w:t xml:space="preserve"> board (raad van commissarissen) of soortgelijk orgaan ontbreekt of geen verantwoordelijkheid heeft voor het opdrachtobject.</w:t>
      </w:r>
    </w:p>
  </w:footnote>
  <w:footnote w:id="14">
    <w:p w14:paraId="698437E2" w14:textId="77777777" w:rsidR="00836D95" w:rsidRPr="006872A9" w:rsidRDefault="00836D95" w:rsidP="00836D95">
      <w:pPr>
        <w:pStyle w:val="Voetnoottekst"/>
        <w:rPr>
          <w:rFonts w:ascii="Arial" w:hAnsi="Arial" w:cs="Arial"/>
          <w:sz w:val="16"/>
          <w:szCs w:val="16"/>
        </w:rPr>
      </w:pPr>
      <w:r w:rsidRPr="006872A9">
        <w:rPr>
          <w:rStyle w:val="Voetnootmarkering"/>
          <w:rFonts w:ascii="Arial" w:hAnsi="Arial" w:cs="Arial"/>
          <w:sz w:val="16"/>
          <w:szCs w:val="16"/>
        </w:rPr>
        <w:footnoteRef/>
      </w:r>
      <w:r w:rsidRPr="006872A9">
        <w:rPr>
          <w:rFonts w:ascii="Arial" w:hAnsi="Arial" w:cs="Arial"/>
          <w:sz w:val="16"/>
          <w:szCs w:val="16"/>
        </w:rPr>
        <w:t xml:space="preserve"> </w:t>
      </w:r>
      <w:r w:rsidRPr="007A7C4A">
        <w:rPr>
          <w:rFonts w:ascii="Arial" w:hAnsi="Arial" w:cs="Arial"/>
          <w:sz w:val="16"/>
          <w:szCs w:val="16"/>
        </w:rPr>
        <w:t xml:space="preserve">Zo nodig aan te passen, bijvoorbeeld als een </w:t>
      </w:r>
      <w:proofErr w:type="spellStart"/>
      <w:r w:rsidRPr="007A7C4A">
        <w:rPr>
          <w:rFonts w:ascii="Arial" w:hAnsi="Arial" w:cs="Arial"/>
          <w:sz w:val="16"/>
          <w:szCs w:val="16"/>
        </w:rPr>
        <w:t>supervisory</w:t>
      </w:r>
      <w:proofErr w:type="spellEnd"/>
      <w:r w:rsidRPr="007A7C4A">
        <w:rPr>
          <w:rFonts w:ascii="Arial" w:hAnsi="Arial" w:cs="Arial"/>
          <w:sz w:val="16"/>
          <w:szCs w:val="16"/>
        </w:rPr>
        <w:t xml:space="preserve"> board of soortgelijk orgaan een andere benaming</w:t>
      </w:r>
      <w:r>
        <w:rPr>
          <w:rFonts w:ascii="Arial" w:hAnsi="Arial" w:cs="Arial"/>
          <w:sz w:val="16"/>
          <w:szCs w:val="16"/>
        </w:rPr>
        <w:t xml:space="preserve"> </w:t>
      </w:r>
      <w:r w:rsidRPr="007A7C4A">
        <w:rPr>
          <w:rFonts w:ascii="Arial" w:hAnsi="Arial" w:cs="Arial"/>
          <w:sz w:val="16"/>
          <w:szCs w:val="16"/>
        </w:rPr>
        <w:t>heeft of ontbreekt.</w:t>
      </w:r>
    </w:p>
  </w:footnote>
  <w:footnote w:id="15">
    <w:p w14:paraId="2C5B0177" w14:textId="0F174366" w:rsidR="004A474D" w:rsidRPr="009D2960" w:rsidRDefault="004A474D">
      <w:pPr>
        <w:pStyle w:val="Voetnoottekst"/>
        <w:rPr>
          <w:rFonts w:ascii="Arial" w:hAnsi="Arial" w:cs="Arial"/>
          <w:sz w:val="16"/>
          <w:szCs w:val="16"/>
        </w:rPr>
      </w:pPr>
      <w:r>
        <w:rPr>
          <w:rStyle w:val="Voetnootmarkering"/>
        </w:rPr>
        <w:footnoteRef/>
      </w:r>
      <w:r>
        <w:t xml:space="preserve"> </w:t>
      </w:r>
      <w:r w:rsidRPr="00D31E99">
        <w:rPr>
          <w:rFonts w:ascii="Arial" w:eastAsia="Garamond" w:hAnsi="Arial" w:cs="Arial"/>
          <w:sz w:val="16"/>
          <w:szCs w:val="16"/>
        </w:rPr>
        <w:t>Indien we geen lijncontroles hebben uitgevoerd (anders deze tekst aanpassen of weglaten).</w:t>
      </w:r>
    </w:p>
  </w:footnote>
  <w:footnote w:id="16">
    <w:p w14:paraId="6B14D860" w14:textId="21039854" w:rsidR="000B0833" w:rsidRDefault="000B0833">
      <w:pPr>
        <w:pStyle w:val="Voetnoottekst"/>
      </w:pPr>
      <w:r>
        <w:rPr>
          <w:rStyle w:val="Voetnootmarkering"/>
        </w:rPr>
        <w:footnoteRef/>
      </w:r>
      <w:r>
        <w:t xml:space="preserve"> </w:t>
      </w:r>
      <w:r w:rsidRPr="00995227">
        <w:rPr>
          <w:rFonts w:ascii="Arial" w:hAnsi="Arial" w:cs="Arial"/>
          <w:sz w:val="16"/>
          <w:szCs w:val="16"/>
        </w:rPr>
        <w:t xml:space="preserve">Bron: </w:t>
      </w:r>
      <w:hyperlink r:id="rId1" w:history="1">
        <w:r w:rsidRPr="00995227">
          <w:rPr>
            <w:rStyle w:val="Hyperlink"/>
            <w:rFonts w:ascii="Arial" w:hAnsi="Arial" w:cs="Arial"/>
            <w:sz w:val="16"/>
            <w:szCs w:val="16"/>
          </w:rPr>
          <w:t>https://finance.ec.europa.eu/document/download/8ac2df18-2ae1-4bc7-9d87-a4a740e48f5e_en?filename=240930-ceaob-guidelines-limited-assurance-sustainability-reporting_en.pdf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1"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5331279"/>
    <w:multiLevelType w:val="hybridMultilevel"/>
    <w:tmpl w:val="E2D6C9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765157E"/>
    <w:multiLevelType w:val="hybridMultilevel"/>
    <w:tmpl w:val="36B89388"/>
    <w:lvl w:ilvl="0" w:tplc="2CDE8EE4">
      <w:start w:val="1"/>
      <w:numFmt w:val="bullet"/>
      <w:lvlText w:val=""/>
      <w:lvlJc w:val="left"/>
      <w:pPr>
        <w:ind w:left="720" w:hanging="360"/>
      </w:pPr>
      <w:rPr>
        <w:rFonts w:ascii="Symbol" w:hAnsi="Symbol" w:hint="default"/>
      </w:rPr>
    </w:lvl>
    <w:lvl w:ilvl="1" w:tplc="27EAB9DC">
      <w:start w:val="1"/>
      <w:numFmt w:val="bullet"/>
      <w:lvlText w:val="o"/>
      <w:lvlJc w:val="left"/>
      <w:pPr>
        <w:ind w:left="1440" w:hanging="360"/>
      </w:pPr>
      <w:rPr>
        <w:rFonts w:ascii="Courier New" w:hAnsi="Courier New" w:hint="default"/>
      </w:rPr>
    </w:lvl>
    <w:lvl w:ilvl="2" w:tplc="CD20D5A2">
      <w:start w:val="1"/>
      <w:numFmt w:val="bullet"/>
      <w:lvlText w:val=""/>
      <w:lvlJc w:val="left"/>
      <w:pPr>
        <w:ind w:left="2160" w:hanging="360"/>
      </w:pPr>
      <w:rPr>
        <w:rFonts w:ascii="Wingdings" w:hAnsi="Wingdings" w:hint="default"/>
      </w:rPr>
    </w:lvl>
    <w:lvl w:ilvl="3" w:tplc="26DE7242">
      <w:start w:val="1"/>
      <w:numFmt w:val="bullet"/>
      <w:lvlText w:val=""/>
      <w:lvlJc w:val="left"/>
      <w:pPr>
        <w:ind w:left="2880" w:hanging="360"/>
      </w:pPr>
      <w:rPr>
        <w:rFonts w:ascii="Symbol" w:hAnsi="Symbol" w:hint="default"/>
      </w:rPr>
    </w:lvl>
    <w:lvl w:ilvl="4" w:tplc="C480E184">
      <w:start w:val="1"/>
      <w:numFmt w:val="bullet"/>
      <w:lvlText w:val="o"/>
      <w:lvlJc w:val="left"/>
      <w:pPr>
        <w:ind w:left="3600" w:hanging="360"/>
      </w:pPr>
      <w:rPr>
        <w:rFonts w:ascii="Courier New" w:hAnsi="Courier New" w:hint="default"/>
      </w:rPr>
    </w:lvl>
    <w:lvl w:ilvl="5" w:tplc="0ADAC4C4">
      <w:start w:val="1"/>
      <w:numFmt w:val="bullet"/>
      <w:lvlText w:val=""/>
      <w:lvlJc w:val="left"/>
      <w:pPr>
        <w:ind w:left="4320" w:hanging="360"/>
      </w:pPr>
      <w:rPr>
        <w:rFonts w:ascii="Wingdings" w:hAnsi="Wingdings" w:hint="default"/>
      </w:rPr>
    </w:lvl>
    <w:lvl w:ilvl="6" w:tplc="254880D4">
      <w:start w:val="1"/>
      <w:numFmt w:val="bullet"/>
      <w:lvlText w:val=""/>
      <w:lvlJc w:val="left"/>
      <w:pPr>
        <w:ind w:left="5040" w:hanging="360"/>
      </w:pPr>
      <w:rPr>
        <w:rFonts w:ascii="Symbol" w:hAnsi="Symbol" w:hint="default"/>
      </w:rPr>
    </w:lvl>
    <w:lvl w:ilvl="7" w:tplc="DA98B9E4">
      <w:start w:val="1"/>
      <w:numFmt w:val="bullet"/>
      <w:lvlText w:val="o"/>
      <w:lvlJc w:val="left"/>
      <w:pPr>
        <w:ind w:left="5760" w:hanging="360"/>
      </w:pPr>
      <w:rPr>
        <w:rFonts w:ascii="Courier New" w:hAnsi="Courier New" w:hint="default"/>
      </w:rPr>
    </w:lvl>
    <w:lvl w:ilvl="8" w:tplc="E140D272">
      <w:start w:val="1"/>
      <w:numFmt w:val="bullet"/>
      <w:lvlText w:val=""/>
      <w:lvlJc w:val="left"/>
      <w:pPr>
        <w:ind w:left="6480" w:hanging="360"/>
      </w:pPr>
      <w:rPr>
        <w:rFonts w:ascii="Wingdings" w:hAnsi="Wingdings" w:hint="default"/>
      </w:rPr>
    </w:lvl>
  </w:abstractNum>
  <w:abstractNum w:abstractNumId="36"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4"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6"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08978D2"/>
    <w:multiLevelType w:val="multilevel"/>
    <w:tmpl w:val="A24E3B42"/>
    <w:numStyleLink w:val="BDOOpsomming"/>
  </w:abstractNum>
  <w:abstractNum w:abstractNumId="57"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3"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1"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4B0E10B6"/>
    <w:multiLevelType w:val="hybridMultilevel"/>
    <w:tmpl w:val="3A9CD2C4"/>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5D91F57"/>
    <w:multiLevelType w:val="hybridMultilevel"/>
    <w:tmpl w:val="D02EE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80"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81"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7"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5"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6"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2"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3"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6F4B54D0"/>
    <w:multiLevelType w:val="hybridMultilevel"/>
    <w:tmpl w:val="F0768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7"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9"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2"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13"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5"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6"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7"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79"/>
  </w:num>
  <w:num w:numId="2" w16cid:durableId="1171874231">
    <w:abstractNumId w:val="64"/>
  </w:num>
  <w:num w:numId="3" w16cid:durableId="1356662658">
    <w:abstractNumId w:val="19"/>
  </w:num>
  <w:num w:numId="4" w16cid:durableId="642389461">
    <w:abstractNumId w:val="71"/>
  </w:num>
  <w:num w:numId="5" w16cid:durableId="935403969">
    <w:abstractNumId w:val="102"/>
  </w:num>
  <w:num w:numId="6" w16cid:durableId="878858975">
    <w:abstractNumId w:val="70"/>
  </w:num>
  <w:num w:numId="7" w16cid:durableId="2017001722">
    <w:abstractNumId w:val="34"/>
  </w:num>
  <w:num w:numId="8" w16cid:durableId="383988728">
    <w:abstractNumId w:val="106"/>
  </w:num>
  <w:num w:numId="9" w16cid:durableId="1550728616">
    <w:abstractNumId w:val="27"/>
  </w:num>
  <w:num w:numId="10" w16cid:durableId="626467422">
    <w:abstractNumId w:val="108"/>
  </w:num>
  <w:num w:numId="11" w16cid:durableId="542248792">
    <w:abstractNumId w:val="6"/>
  </w:num>
  <w:num w:numId="12" w16cid:durableId="1239091644">
    <w:abstractNumId w:val="53"/>
  </w:num>
  <w:num w:numId="13" w16cid:durableId="295071203">
    <w:abstractNumId w:val="118"/>
  </w:num>
  <w:num w:numId="14" w16cid:durableId="1738431904">
    <w:abstractNumId w:val="49"/>
  </w:num>
  <w:num w:numId="15" w16cid:durableId="422798177">
    <w:abstractNumId w:val="46"/>
  </w:num>
  <w:num w:numId="16" w16cid:durableId="558369752">
    <w:abstractNumId w:val="61"/>
  </w:num>
  <w:num w:numId="17" w16cid:durableId="553347045">
    <w:abstractNumId w:val="105"/>
  </w:num>
  <w:num w:numId="18" w16cid:durableId="393284069">
    <w:abstractNumId w:val="29"/>
  </w:num>
  <w:num w:numId="19" w16cid:durableId="1211917430">
    <w:abstractNumId w:val="110"/>
  </w:num>
  <w:num w:numId="20" w16cid:durableId="1098527917">
    <w:abstractNumId w:val="117"/>
  </w:num>
  <w:num w:numId="21" w16cid:durableId="563183032">
    <w:abstractNumId w:val="13"/>
  </w:num>
  <w:num w:numId="22" w16cid:durableId="1577125982">
    <w:abstractNumId w:val="116"/>
  </w:num>
  <w:num w:numId="23" w16cid:durableId="735858628">
    <w:abstractNumId w:val="99"/>
  </w:num>
  <w:num w:numId="24" w16cid:durableId="388843700">
    <w:abstractNumId w:val="2"/>
  </w:num>
  <w:num w:numId="25" w16cid:durableId="1828550852">
    <w:abstractNumId w:val="44"/>
  </w:num>
  <w:num w:numId="26" w16cid:durableId="1469281310">
    <w:abstractNumId w:val="4"/>
  </w:num>
  <w:num w:numId="27" w16cid:durableId="2095203960">
    <w:abstractNumId w:val="91"/>
  </w:num>
  <w:num w:numId="28" w16cid:durableId="266616256">
    <w:abstractNumId w:val="69"/>
  </w:num>
  <w:num w:numId="29" w16cid:durableId="741635347">
    <w:abstractNumId w:val="65"/>
  </w:num>
  <w:num w:numId="30" w16cid:durableId="642393361">
    <w:abstractNumId w:val="23"/>
  </w:num>
  <w:num w:numId="31" w16cid:durableId="887109442">
    <w:abstractNumId w:val="17"/>
  </w:num>
  <w:num w:numId="32" w16cid:durableId="569771662">
    <w:abstractNumId w:val="5"/>
  </w:num>
  <w:num w:numId="33" w16cid:durableId="515116825">
    <w:abstractNumId w:val="86"/>
  </w:num>
  <w:num w:numId="34" w16cid:durableId="1615400844">
    <w:abstractNumId w:val="112"/>
  </w:num>
  <w:num w:numId="35" w16cid:durableId="351688062">
    <w:abstractNumId w:val="103"/>
  </w:num>
  <w:num w:numId="36" w16cid:durableId="336660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69"/>
  </w:num>
  <w:num w:numId="38" w16cid:durableId="2142184882">
    <w:abstractNumId w:val="99"/>
  </w:num>
  <w:num w:numId="39" w16cid:durableId="1368214052">
    <w:abstractNumId w:val="88"/>
  </w:num>
  <w:num w:numId="40" w16cid:durableId="467935964">
    <w:abstractNumId w:val="66"/>
  </w:num>
  <w:num w:numId="41" w16cid:durableId="125513700">
    <w:abstractNumId w:val="111"/>
  </w:num>
  <w:num w:numId="42" w16cid:durableId="1836602311">
    <w:abstractNumId w:val="94"/>
  </w:num>
  <w:num w:numId="43" w16cid:durableId="834150329">
    <w:abstractNumId w:val="3"/>
  </w:num>
  <w:num w:numId="44" w16cid:durableId="693383933">
    <w:abstractNumId w:val="45"/>
  </w:num>
  <w:num w:numId="45" w16cid:durableId="1193179748">
    <w:abstractNumId w:val="58"/>
  </w:num>
  <w:num w:numId="46" w16cid:durableId="645670008">
    <w:abstractNumId w:val="9"/>
  </w:num>
  <w:num w:numId="47" w16cid:durableId="967709340">
    <w:abstractNumId w:val="100"/>
  </w:num>
  <w:num w:numId="48" w16cid:durableId="418867287">
    <w:abstractNumId w:val="78"/>
  </w:num>
  <w:num w:numId="49" w16cid:durableId="766192323">
    <w:abstractNumId w:val="72"/>
  </w:num>
  <w:num w:numId="50" w16cid:durableId="837963581">
    <w:abstractNumId w:val="50"/>
  </w:num>
  <w:num w:numId="51" w16cid:durableId="767699664">
    <w:abstractNumId w:val="39"/>
  </w:num>
  <w:num w:numId="52" w16cid:durableId="969942761">
    <w:abstractNumId w:val="89"/>
  </w:num>
  <w:num w:numId="53" w16cid:durableId="891964526">
    <w:abstractNumId w:val="68"/>
  </w:num>
  <w:num w:numId="54" w16cid:durableId="1598832508">
    <w:abstractNumId w:val="25"/>
  </w:num>
  <w:num w:numId="55" w16cid:durableId="1267956018">
    <w:abstractNumId w:val="11"/>
  </w:num>
  <w:num w:numId="56" w16cid:durableId="949163661">
    <w:abstractNumId w:val="83"/>
  </w:num>
  <w:num w:numId="57" w16cid:durableId="1238784807">
    <w:abstractNumId w:val="57"/>
  </w:num>
  <w:num w:numId="58" w16cid:durableId="849175293">
    <w:abstractNumId w:val="54"/>
  </w:num>
  <w:num w:numId="59" w16cid:durableId="1214543655">
    <w:abstractNumId w:val="37"/>
  </w:num>
  <w:num w:numId="60" w16cid:durableId="1515027714">
    <w:abstractNumId w:val="113"/>
  </w:num>
  <w:num w:numId="61" w16cid:durableId="372079201">
    <w:abstractNumId w:val="73"/>
  </w:num>
  <w:num w:numId="62" w16cid:durableId="887184763">
    <w:abstractNumId w:val="18"/>
  </w:num>
  <w:num w:numId="63" w16cid:durableId="125240610">
    <w:abstractNumId w:val="31"/>
  </w:num>
  <w:num w:numId="64" w16cid:durableId="449588816">
    <w:abstractNumId w:val="41"/>
  </w:num>
  <w:num w:numId="65" w16cid:durableId="2066567981">
    <w:abstractNumId w:val="21"/>
  </w:num>
  <w:num w:numId="66" w16cid:durableId="837812733">
    <w:abstractNumId w:val="80"/>
  </w:num>
  <w:num w:numId="67" w16cid:durableId="2111194845">
    <w:abstractNumId w:val="56"/>
  </w:num>
  <w:num w:numId="68" w16cid:durableId="1433815446">
    <w:abstractNumId w:val="75"/>
  </w:num>
  <w:num w:numId="69" w16cid:durableId="1365785047">
    <w:abstractNumId w:val="12"/>
  </w:num>
  <w:num w:numId="70" w16cid:durableId="940263157">
    <w:abstractNumId w:val="81"/>
  </w:num>
  <w:num w:numId="71" w16cid:durableId="1602762502">
    <w:abstractNumId w:val="60"/>
  </w:num>
  <w:num w:numId="72" w16cid:durableId="607666101">
    <w:abstractNumId w:val="101"/>
  </w:num>
  <w:num w:numId="73" w16cid:durableId="1372071289">
    <w:abstractNumId w:val="95"/>
  </w:num>
  <w:num w:numId="74" w16cid:durableId="1006787499">
    <w:abstractNumId w:val="82"/>
  </w:num>
  <w:num w:numId="75" w16cid:durableId="1952785375">
    <w:abstractNumId w:val="24"/>
  </w:num>
  <w:num w:numId="76" w16cid:durableId="389349411">
    <w:abstractNumId w:val="114"/>
  </w:num>
  <w:num w:numId="77" w16cid:durableId="1808161714">
    <w:abstractNumId w:val="98"/>
  </w:num>
  <w:num w:numId="78" w16cid:durableId="183783921">
    <w:abstractNumId w:val="15"/>
  </w:num>
  <w:num w:numId="79" w16cid:durableId="1421364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2"/>
  </w:num>
  <w:num w:numId="81" w16cid:durableId="1010254964">
    <w:abstractNumId w:val="38"/>
  </w:num>
  <w:num w:numId="82" w16cid:durableId="1233002019">
    <w:abstractNumId w:val="1"/>
  </w:num>
  <w:num w:numId="83" w16cid:durableId="1824081899">
    <w:abstractNumId w:val="76"/>
  </w:num>
  <w:num w:numId="84" w16cid:durableId="898125460">
    <w:abstractNumId w:val="40"/>
  </w:num>
  <w:num w:numId="85" w16cid:durableId="1481921600">
    <w:abstractNumId w:val="47"/>
  </w:num>
  <w:num w:numId="86" w16cid:durableId="1627470947">
    <w:abstractNumId w:val="42"/>
  </w:num>
  <w:num w:numId="87" w16cid:durableId="1824079195">
    <w:abstractNumId w:val="14"/>
  </w:num>
  <w:num w:numId="88" w16cid:durableId="67070837">
    <w:abstractNumId w:val="84"/>
  </w:num>
  <w:num w:numId="89" w16cid:durableId="849102371">
    <w:abstractNumId w:val="92"/>
  </w:num>
  <w:num w:numId="90" w16cid:durableId="1982952924">
    <w:abstractNumId w:val="93"/>
  </w:num>
  <w:num w:numId="91" w16cid:durableId="1537498281">
    <w:abstractNumId w:val="63"/>
  </w:num>
  <w:num w:numId="92" w16cid:durableId="258605256">
    <w:abstractNumId w:val="85"/>
  </w:num>
  <w:num w:numId="93" w16cid:durableId="659773838">
    <w:abstractNumId w:val="67"/>
  </w:num>
  <w:num w:numId="94" w16cid:durableId="1544050486">
    <w:abstractNumId w:val="26"/>
  </w:num>
  <w:num w:numId="95" w16cid:durableId="2033871196">
    <w:abstractNumId w:val="0"/>
  </w:num>
  <w:num w:numId="96" w16cid:durableId="1271356760">
    <w:abstractNumId w:val="22"/>
  </w:num>
  <w:num w:numId="97" w16cid:durableId="1213497315">
    <w:abstractNumId w:val="97"/>
  </w:num>
  <w:num w:numId="98" w16cid:durableId="149641561">
    <w:abstractNumId w:val="87"/>
  </w:num>
  <w:num w:numId="99" w16cid:durableId="1893954996">
    <w:abstractNumId w:val="107"/>
  </w:num>
  <w:num w:numId="100" w16cid:durableId="980504725">
    <w:abstractNumId w:val="28"/>
  </w:num>
  <w:num w:numId="101" w16cid:durableId="548884989">
    <w:abstractNumId w:val="43"/>
  </w:num>
  <w:num w:numId="102" w16cid:durableId="670450597">
    <w:abstractNumId w:val="32"/>
  </w:num>
  <w:num w:numId="103" w16cid:durableId="1464350713">
    <w:abstractNumId w:val="10"/>
  </w:num>
  <w:num w:numId="104" w16cid:durableId="2040738974">
    <w:abstractNumId w:val="55"/>
  </w:num>
  <w:num w:numId="105" w16cid:durableId="1098675679">
    <w:abstractNumId w:val="51"/>
  </w:num>
  <w:num w:numId="106" w16cid:durableId="1111821840">
    <w:abstractNumId w:val="59"/>
  </w:num>
  <w:num w:numId="107" w16cid:durableId="496117776">
    <w:abstractNumId w:val="96"/>
  </w:num>
  <w:num w:numId="108" w16cid:durableId="554394127">
    <w:abstractNumId w:val="115"/>
  </w:num>
  <w:num w:numId="109" w16cid:durableId="422653603">
    <w:abstractNumId w:val="8"/>
  </w:num>
  <w:num w:numId="110" w16cid:durableId="1829006894">
    <w:abstractNumId w:val="30"/>
  </w:num>
  <w:num w:numId="111" w16cid:durableId="990255195">
    <w:abstractNumId w:val="48"/>
  </w:num>
  <w:num w:numId="112" w16cid:durableId="596596916">
    <w:abstractNumId w:val="52"/>
  </w:num>
  <w:num w:numId="113" w16cid:durableId="1283995281">
    <w:abstractNumId w:val="90"/>
  </w:num>
  <w:num w:numId="114" w16cid:durableId="262611832">
    <w:abstractNumId w:val="109"/>
  </w:num>
  <w:num w:numId="115" w16cid:durableId="935553295">
    <w:abstractNumId w:val="36"/>
  </w:num>
  <w:num w:numId="116" w16cid:durableId="1588614900">
    <w:abstractNumId w:val="16"/>
  </w:num>
  <w:num w:numId="117" w16cid:durableId="1056121137">
    <w:abstractNumId w:val="33"/>
  </w:num>
  <w:num w:numId="118" w16cid:durableId="1985576211">
    <w:abstractNumId w:val="20"/>
  </w:num>
  <w:num w:numId="119" w16cid:durableId="709695947">
    <w:abstractNumId w:val="35"/>
  </w:num>
  <w:num w:numId="120" w16cid:durableId="1267037058">
    <w:abstractNumId w:val="7"/>
  </w:num>
  <w:num w:numId="121" w16cid:durableId="1999503635">
    <w:abstractNumId w:val="104"/>
  </w:num>
  <w:num w:numId="122" w16cid:durableId="1037243031">
    <w:abstractNumId w:val="77"/>
  </w:num>
  <w:num w:numId="123" w16cid:durableId="1122767259">
    <w:abstractNumId w:val="7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oNotTrackMoves/>
  <w:defaultTabStop w:val="4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7F"/>
    <w:rsid w:val="00004BD6"/>
    <w:rsid w:val="00005BEB"/>
    <w:rsid w:val="000068F1"/>
    <w:rsid w:val="0000771F"/>
    <w:rsid w:val="00007DFE"/>
    <w:rsid w:val="00010B79"/>
    <w:rsid w:val="000116A2"/>
    <w:rsid w:val="000121B6"/>
    <w:rsid w:val="00012980"/>
    <w:rsid w:val="000129C2"/>
    <w:rsid w:val="00012DE3"/>
    <w:rsid w:val="00013763"/>
    <w:rsid w:val="00014322"/>
    <w:rsid w:val="00015E05"/>
    <w:rsid w:val="0001646E"/>
    <w:rsid w:val="00016535"/>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69C"/>
    <w:rsid w:val="00032C52"/>
    <w:rsid w:val="00032F69"/>
    <w:rsid w:val="00033B42"/>
    <w:rsid w:val="00034659"/>
    <w:rsid w:val="00034EEC"/>
    <w:rsid w:val="00034F3B"/>
    <w:rsid w:val="0003526F"/>
    <w:rsid w:val="00035551"/>
    <w:rsid w:val="00037702"/>
    <w:rsid w:val="00037DEC"/>
    <w:rsid w:val="00042488"/>
    <w:rsid w:val="0004264C"/>
    <w:rsid w:val="00042AE9"/>
    <w:rsid w:val="00042B3D"/>
    <w:rsid w:val="00042B43"/>
    <w:rsid w:val="0004490A"/>
    <w:rsid w:val="00044ED8"/>
    <w:rsid w:val="00044F8F"/>
    <w:rsid w:val="00046A8D"/>
    <w:rsid w:val="00047188"/>
    <w:rsid w:val="00052912"/>
    <w:rsid w:val="00052BAA"/>
    <w:rsid w:val="00052C28"/>
    <w:rsid w:val="000549EE"/>
    <w:rsid w:val="00055424"/>
    <w:rsid w:val="000554CC"/>
    <w:rsid w:val="000554D5"/>
    <w:rsid w:val="00055AB9"/>
    <w:rsid w:val="00057905"/>
    <w:rsid w:val="00057B64"/>
    <w:rsid w:val="00057D09"/>
    <w:rsid w:val="00060FFA"/>
    <w:rsid w:val="00061639"/>
    <w:rsid w:val="00063155"/>
    <w:rsid w:val="000635F4"/>
    <w:rsid w:val="00063BD3"/>
    <w:rsid w:val="00064038"/>
    <w:rsid w:val="00064CE5"/>
    <w:rsid w:val="0006553A"/>
    <w:rsid w:val="000665A3"/>
    <w:rsid w:val="00070721"/>
    <w:rsid w:val="000709FB"/>
    <w:rsid w:val="00070D13"/>
    <w:rsid w:val="0007154B"/>
    <w:rsid w:val="00073368"/>
    <w:rsid w:val="000738E3"/>
    <w:rsid w:val="00073A06"/>
    <w:rsid w:val="00073E87"/>
    <w:rsid w:val="00074AF2"/>
    <w:rsid w:val="00075342"/>
    <w:rsid w:val="0007624E"/>
    <w:rsid w:val="000777CE"/>
    <w:rsid w:val="00081F2E"/>
    <w:rsid w:val="00081FF5"/>
    <w:rsid w:val="000821C7"/>
    <w:rsid w:val="000830C3"/>
    <w:rsid w:val="00083174"/>
    <w:rsid w:val="00083269"/>
    <w:rsid w:val="00083C60"/>
    <w:rsid w:val="00083F8B"/>
    <w:rsid w:val="00085E14"/>
    <w:rsid w:val="0008665B"/>
    <w:rsid w:val="00086960"/>
    <w:rsid w:val="00086F3D"/>
    <w:rsid w:val="00087928"/>
    <w:rsid w:val="00087981"/>
    <w:rsid w:val="00087C82"/>
    <w:rsid w:val="00087E60"/>
    <w:rsid w:val="00090406"/>
    <w:rsid w:val="00090E4E"/>
    <w:rsid w:val="0009198C"/>
    <w:rsid w:val="00093116"/>
    <w:rsid w:val="00093E72"/>
    <w:rsid w:val="000945CE"/>
    <w:rsid w:val="00095CCD"/>
    <w:rsid w:val="00095F1E"/>
    <w:rsid w:val="000964E7"/>
    <w:rsid w:val="000964FF"/>
    <w:rsid w:val="000975AB"/>
    <w:rsid w:val="000A0B42"/>
    <w:rsid w:val="000A15CF"/>
    <w:rsid w:val="000A19B3"/>
    <w:rsid w:val="000A225C"/>
    <w:rsid w:val="000A5675"/>
    <w:rsid w:val="000A6027"/>
    <w:rsid w:val="000A656E"/>
    <w:rsid w:val="000A65B6"/>
    <w:rsid w:val="000A77A0"/>
    <w:rsid w:val="000A791A"/>
    <w:rsid w:val="000B03ED"/>
    <w:rsid w:val="000B0833"/>
    <w:rsid w:val="000B1995"/>
    <w:rsid w:val="000B2075"/>
    <w:rsid w:val="000B20E8"/>
    <w:rsid w:val="000B2623"/>
    <w:rsid w:val="000B2CFD"/>
    <w:rsid w:val="000B2DB4"/>
    <w:rsid w:val="000B2FB5"/>
    <w:rsid w:val="000B7269"/>
    <w:rsid w:val="000B78BB"/>
    <w:rsid w:val="000C09CE"/>
    <w:rsid w:val="000C0B5B"/>
    <w:rsid w:val="000C2A9F"/>
    <w:rsid w:val="000C3EC6"/>
    <w:rsid w:val="000C47F5"/>
    <w:rsid w:val="000C536A"/>
    <w:rsid w:val="000C53FB"/>
    <w:rsid w:val="000C696A"/>
    <w:rsid w:val="000D17F4"/>
    <w:rsid w:val="000D237B"/>
    <w:rsid w:val="000D356A"/>
    <w:rsid w:val="000D382A"/>
    <w:rsid w:val="000D47F0"/>
    <w:rsid w:val="000D5701"/>
    <w:rsid w:val="000D61F2"/>
    <w:rsid w:val="000D69AC"/>
    <w:rsid w:val="000D74ED"/>
    <w:rsid w:val="000D773C"/>
    <w:rsid w:val="000E0FA9"/>
    <w:rsid w:val="000E1682"/>
    <w:rsid w:val="000E2B5C"/>
    <w:rsid w:val="000E35B2"/>
    <w:rsid w:val="000E4114"/>
    <w:rsid w:val="000E4619"/>
    <w:rsid w:val="000E5F4F"/>
    <w:rsid w:val="000E642E"/>
    <w:rsid w:val="000E64AF"/>
    <w:rsid w:val="000E652D"/>
    <w:rsid w:val="000E68B9"/>
    <w:rsid w:val="000E6F26"/>
    <w:rsid w:val="000F07C9"/>
    <w:rsid w:val="000F1827"/>
    <w:rsid w:val="000F20E5"/>
    <w:rsid w:val="000F21F9"/>
    <w:rsid w:val="000F282F"/>
    <w:rsid w:val="000F2C5E"/>
    <w:rsid w:val="000F303D"/>
    <w:rsid w:val="000F4279"/>
    <w:rsid w:val="000F662C"/>
    <w:rsid w:val="000F6F37"/>
    <w:rsid w:val="000F7AE3"/>
    <w:rsid w:val="0010094D"/>
    <w:rsid w:val="001017A3"/>
    <w:rsid w:val="0010273A"/>
    <w:rsid w:val="001029CE"/>
    <w:rsid w:val="001047E7"/>
    <w:rsid w:val="00104C7F"/>
    <w:rsid w:val="0010604D"/>
    <w:rsid w:val="00106D7D"/>
    <w:rsid w:val="001078F6"/>
    <w:rsid w:val="00107AF7"/>
    <w:rsid w:val="001107B0"/>
    <w:rsid w:val="001111D3"/>
    <w:rsid w:val="00111B36"/>
    <w:rsid w:val="00112673"/>
    <w:rsid w:val="00113589"/>
    <w:rsid w:val="00114CDA"/>
    <w:rsid w:val="0011503A"/>
    <w:rsid w:val="00116285"/>
    <w:rsid w:val="00116736"/>
    <w:rsid w:val="0011796C"/>
    <w:rsid w:val="00120505"/>
    <w:rsid w:val="00120F51"/>
    <w:rsid w:val="001212AA"/>
    <w:rsid w:val="001223D1"/>
    <w:rsid w:val="00122A3F"/>
    <w:rsid w:val="00122C04"/>
    <w:rsid w:val="001236CF"/>
    <w:rsid w:val="00123872"/>
    <w:rsid w:val="0012390F"/>
    <w:rsid w:val="00123D24"/>
    <w:rsid w:val="00125656"/>
    <w:rsid w:val="0012607F"/>
    <w:rsid w:val="00126362"/>
    <w:rsid w:val="00127A35"/>
    <w:rsid w:val="0013096E"/>
    <w:rsid w:val="00130B4E"/>
    <w:rsid w:val="0013102F"/>
    <w:rsid w:val="001313FF"/>
    <w:rsid w:val="00131A99"/>
    <w:rsid w:val="00133BF9"/>
    <w:rsid w:val="00135EEC"/>
    <w:rsid w:val="00135F31"/>
    <w:rsid w:val="00137C75"/>
    <w:rsid w:val="0014066F"/>
    <w:rsid w:val="00141852"/>
    <w:rsid w:val="00141FA3"/>
    <w:rsid w:val="001427F2"/>
    <w:rsid w:val="00143A81"/>
    <w:rsid w:val="001474C1"/>
    <w:rsid w:val="0015096D"/>
    <w:rsid w:val="00150A98"/>
    <w:rsid w:val="001512EF"/>
    <w:rsid w:val="001515F5"/>
    <w:rsid w:val="00152036"/>
    <w:rsid w:val="00154136"/>
    <w:rsid w:val="00154494"/>
    <w:rsid w:val="00155EEF"/>
    <w:rsid w:val="00156178"/>
    <w:rsid w:val="00157959"/>
    <w:rsid w:val="001600E6"/>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80D"/>
    <w:rsid w:val="00174B24"/>
    <w:rsid w:val="0017516C"/>
    <w:rsid w:val="0017674B"/>
    <w:rsid w:val="00180478"/>
    <w:rsid w:val="00180FB5"/>
    <w:rsid w:val="0018210F"/>
    <w:rsid w:val="00183217"/>
    <w:rsid w:val="00183EF0"/>
    <w:rsid w:val="00185ABC"/>
    <w:rsid w:val="00185BBD"/>
    <w:rsid w:val="001874B9"/>
    <w:rsid w:val="00190EEA"/>
    <w:rsid w:val="00191302"/>
    <w:rsid w:val="00192C0D"/>
    <w:rsid w:val="001939DE"/>
    <w:rsid w:val="00193D36"/>
    <w:rsid w:val="00194DD2"/>
    <w:rsid w:val="00195451"/>
    <w:rsid w:val="00195AF7"/>
    <w:rsid w:val="00196336"/>
    <w:rsid w:val="001964A6"/>
    <w:rsid w:val="00196AA8"/>
    <w:rsid w:val="001A02F1"/>
    <w:rsid w:val="001A04E9"/>
    <w:rsid w:val="001A0F35"/>
    <w:rsid w:val="001A1587"/>
    <w:rsid w:val="001A1858"/>
    <w:rsid w:val="001A3082"/>
    <w:rsid w:val="001A317C"/>
    <w:rsid w:val="001A32B4"/>
    <w:rsid w:val="001A37FD"/>
    <w:rsid w:val="001A3D96"/>
    <w:rsid w:val="001A45AA"/>
    <w:rsid w:val="001A71A8"/>
    <w:rsid w:val="001B2F26"/>
    <w:rsid w:val="001B2F6E"/>
    <w:rsid w:val="001B32F3"/>
    <w:rsid w:val="001B331B"/>
    <w:rsid w:val="001B4D24"/>
    <w:rsid w:val="001B5012"/>
    <w:rsid w:val="001B67B7"/>
    <w:rsid w:val="001B7E0B"/>
    <w:rsid w:val="001C01F9"/>
    <w:rsid w:val="001C07D0"/>
    <w:rsid w:val="001C23DF"/>
    <w:rsid w:val="001C2BDC"/>
    <w:rsid w:val="001C2C01"/>
    <w:rsid w:val="001C3045"/>
    <w:rsid w:val="001C30C4"/>
    <w:rsid w:val="001C3347"/>
    <w:rsid w:val="001C34B5"/>
    <w:rsid w:val="001C39B9"/>
    <w:rsid w:val="001C5F9F"/>
    <w:rsid w:val="001D0626"/>
    <w:rsid w:val="001D0B9D"/>
    <w:rsid w:val="001D1C2A"/>
    <w:rsid w:val="001D28C8"/>
    <w:rsid w:val="001D328F"/>
    <w:rsid w:val="001D4F49"/>
    <w:rsid w:val="001D55BA"/>
    <w:rsid w:val="001D763E"/>
    <w:rsid w:val="001D7690"/>
    <w:rsid w:val="001D775D"/>
    <w:rsid w:val="001D7E31"/>
    <w:rsid w:val="001E109F"/>
    <w:rsid w:val="001E1B37"/>
    <w:rsid w:val="001E1BF8"/>
    <w:rsid w:val="001E598B"/>
    <w:rsid w:val="001E6564"/>
    <w:rsid w:val="001E6D4F"/>
    <w:rsid w:val="001F04AB"/>
    <w:rsid w:val="001F15B5"/>
    <w:rsid w:val="001F289D"/>
    <w:rsid w:val="001F2A2A"/>
    <w:rsid w:val="001F38DA"/>
    <w:rsid w:val="001F3CAB"/>
    <w:rsid w:val="001F422C"/>
    <w:rsid w:val="001F4C87"/>
    <w:rsid w:val="001F6707"/>
    <w:rsid w:val="001F6C2F"/>
    <w:rsid w:val="001F76B6"/>
    <w:rsid w:val="002006A0"/>
    <w:rsid w:val="00200ACF"/>
    <w:rsid w:val="00200F49"/>
    <w:rsid w:val="0020116A"/>
    <w:rsid w:val="00201B6A"/>
    <w:rsid w:val="00201C8B"/>
    <w:rsid w:val="002038B1"/>
    <w:rsid w:val="00205706"/>
    <w:rsid w:val="00206E05"/>
    <w:rsid w:val="002073E4"/>
    <w:rsid w:val="00207C1B"/>
    <w:rsid w:val="00210096"/>
    <w:rsid w:val="00210E03"/>
    <w:rsid w:val="00212F40"/>
    <w:rsid w:val="00213A46"/>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56C7"/>
    <w:rsid w:val="00225EF8"/>
    <w:rsid w:val="00227C46"/>
    <w:rsid w:val="00230267"/>
    <w:rsid w:val="00231317"/>
    <w:rsid w:val="00231DB0"/>
    <w:rsid w:val="00232324"/>
    <w:rsid w:val="002327E3"/>
    <w:rsid w:val="00232F5F"/>
    <w:rsid w:val="0023348A"/>
    <w:rsid w:val="00233F8F"/>
    <w:rsid w:val="00234962"/>
    <w:rsid w:val="00234DF2"/>
    <w:rsid w:val="0023571B"/>
    <w:rsid w:val="0023598F"/>
    <w:rsid w:val="00236661"/>
    <w:rsid w:val="00237360"/>
    <w:rsid w:val="002403ED"/>
    <w:rsid w:val="00241A6C"/>
    <w:rsid w:val="00242B69"/>
    <w:rsid w:val="002430F4"/>
    <w:rsid w:val="002443AC"/>
    <w:rsid w:val="00244512"/>
    <w:rsid w:val="00245926"/>
    <w:rsid w:val="00245FE3"/>
    <w:rsid w:val="002469FA"/>
    <w:rsid w:val="002471C7"/>
    <w:rsid w:val="0024734F"/>
    <w:rsid w:val="00247CC0"/>
    <w:rsid w:val="00251C3F"/>
    <w:rsid w:val="002529BC"/>
    <w:rsid w:val="0025377E"/>
    <w:rsid w:val="00254052"/>
    <w:rsid w:val="00254157"/>
    <w:rsid w:val="00254F2E"/>
    <w:rsid w:val="0025557C"/>
    <w:rsid w:val="0025606C"/>
    <w:rsid w:val="00257F6C"/>
    <w:rsid w:val="002607E1"/>
    <w:rsid w:val="002618AA"/>
    <w:rsid w:val="00261FFA"/>
    <w:rsid w:val="00263178"/>
    <w:rsid w:val="00263440"/>
    <w:rsid w:val="002641AE"/>
    <w:rsid w:val="00266A3B"/>
    <w:rsid w:val="00270478"/>
    <w:rsid w:val="00270B46"/>
    <w:rsid w:val="00270ECA"/>
    <w:rsid w:val="00272972"/>
    <w:rsid w:val="00272FBD"/>
    <w:rsid w:val="00274E41"/>
    <w:rsid w:val="00275223"/>
    <w:rsid w:val="002753BC"/>
    <w:rsid w:val="002766AD"/>
    <w:rsid w:val="002776EC"/>
    <w:rsid w:val="00277EC3"/>
    <w:rsid w:val="00280778"/>
    <w:rsid w:val="0028143D"/>
    <w:rsid w:val="00281B1F"/>
    <w:rsid w:val="00281C22"/>
    <w:rsid w:val="00282414"/>
    <w:rsid w:val="002828CC"/>
    <w:rsid w:val="00284EF5"/>
    <w:rsid w:val="0028591F"/>
    <w:rsid w:val="002864FC"/>
    <w:rsid w:val="0028715D"/>
    <w:rsid w:val="002905A0"/>
    <w:rsid w:val="002922BD"/>
    <w:rsid w:val="002922C0"/>
    <w:rsid w:val="00293812"/>
    <w:rsid w:val="0029434D"/>
    <w:rsid w:val="002971CA"/>
    <w:rsid w:val="002A0092"/>
    <w:rsid w:val="002A04B9"/>
    <w:rsid w:val="002A09A6"/>
    <w:rsid w:val="002A0A77"/>
    <w:rsid w:val="002A177C"/>
    <w:rsid w:val="002A26B4"/>
    <w:rsid w:val="002A419A"/>
    <w:rsid w:val="002A49E6"/>
    <w:rsid w:val="002A53A0"/>
    <w:rsid w:val="002A5C7A"/>
    <w:rsid w:val="002A79ED"/>
    <w:rsid w:val="002B0218"/>
    <w:rsid w:val="002B030E"/>
    <w:rsid w:val="002B0A94"/>
    <w:rsid w:val="002B1894"/>
    <w:rsid w:val="002B2BF5"/>
    <w:rsid w:val="002B4B82"/>
    <w:rsid w:val="002B5A90"/>
    <w:rsid w:val="002B7165"/>
    <w:rsid w:val="002C0B4A"/>
    <w:rsid w:val="002C1482"/>
    <w:rsid w:val="002C192D"/>
    <w:rsid w:val="002C2EF9"/>
    <w:rsid w:val="002C408F"/>
    <w:rsid w:val="002C5876"/>
    <w:rsid w:val="002C6C8D"/>
    <w:rsid w:val="002C6ED5"/>
    <w:rsid w:val="002C7280"/>
    <w:rsid w:val="002C7483"/>
    <w:rsid w:val="002C7A5A"/>
    <w:rsid w:val="002D0B3A"/>
    <w:rsid w:val="002D0BCE"/>
    <w:rsid w:val="002D18EF"/>
    <w:rsid w:val="002D2242"/>
    <w:rsid w:val="002D33D1"/>
    <w:rsid w:val="002D3A85"/>
    <w:rsid w:val="002D45CF"/>
    <w:rsid w:val="002D4BDE"/>
    <w:rsid w:val="002D6BFA"/>
    <w:rsid w:val="002D7AF1"/>
    <w:rsid w:val="002D7B1A"/>
    <w:rsid w:val="002E01B7"/>
    <w:rsid w:val="002E1B80"/>
    <w:rsid w:val="002E2B5C"/>
    <w:rsid w:val="002E2EAF"/>
    <w:rsid w:val="002E310A"/>
    <w:rsid w:val="002E3C5A"/>
    <w:rsid w:val="002E3C89"/>
    <w:rsid w:val="002E4C37"/>
    <w:rsid w:val="002E7CDB"/>
    <w:rsid w:val="002F17D4"/>
    <w:rsid w:val="002F1984"/>
    <w:rsid w:val="002F4938"/>
    <w:rsid w:val="002F5904"/>
    <w:rsid w:val="002F74A9"/>
    <w:rsid w:val="003016E5"/>
    <w:rsid w:val="00303289"/>
    <w:rsid w:val="00303FB6"/>
    <w:rsid w:val="003055F6"/>
    <w:rsid w:val="00306027"/>
    <w:rsid w:val="00311A42"/>
    <w:rsid w:val="003120AE"/>
    <w:rsid w:val="0031220D"/>
    <w:rsid w:val="00312C32"/>
    <w:rsid w:val="003135D3"/>
    <w:rsid w:val="0031393C"/>
    <w:rsid w:val="003139ED"/>
    <w:rsid w:val="00314663"/>
    <w:rsid w:val="00314C26"/>
    <w:rsid w:val="003150A0"/>
    <w:rsid w:val="00316C62"/>
    <w:rsid w:val="00317557"/>
    <w:rsid w:val="00317CB0"/>
    <w:rsid w:val="00320326"/>
    <w:rsid w:val="0032154B"/>
    <w:rsid w:val="003232F2"/>
    <w:rsid w:val="0032526A"/>
    <w:rsid w:val="0032657B"/>
    <w:rsid w:val="0033064D"/>
    <w:rsid w:val="00330E9B"/>
    <w:rsid w:val="00330EA8"/>
    <w:rsid w:val="00331210"/>
    <w:rsid w:val="0033253C"/>
    <w:rsid w:val="00334002"/>
    <w:rsid w:val="003363D1"/>
    <w:rsid w:val="00336C5F"/>
    <w:rsid w:val="00336E29"/>
    <w:rsid w:val="0033735B"/>
    <w:rsid w:val="003376B3"/>
    <w:rsid w:val="0034164A"/>
    <w:rsid w:val="00341D6E"/>
    <w:rsid w:val="00342D10"/>
    <w:rsid w:val="003430E1"/>
    <w:rsid w:val="0034367D"/>
    <w:rsid w:val="00343AB0"/>
    <w:rsid w:val="00344178"/>
    <w:rsid w:val="0034527E"/>
    <w:rsid w:val="003453A9"/>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4D59"/>
    <w:rsid w:val="00375031"/>
    <w:rsid w:val="003753CB"/>
    <w:rsid w:val="0037575C"/>
    <w:rsid w:val="00375B2F"/>
    <w:rsid w:val="00375D76"/>
    <w:rsid w:val="003763E5"/>
    <w:rsid w:val="00376937"/>
    <w:rsid w:val="00376943"/>
    <w:rsid w:val="003771D5"/>
    <w:rsid w:val="00381F9F"/>
    <w:rsid w:val="00382825"/>
    <w:rsid w:val="00383A5A"/>
    <w:rsid w:val="003844C0"/>
    <w:rsid w:val="00385677"/>
    <w:rsid w:val="0038649D"/>
    <w:rsid w:val="00386EDE"/>
    <w:rsid w:val="00387665"/>
    <w:rsid w:val="00390180"/>
    <w:rsid w:val="003911F3"/>
    <w:rsid w:val="00392B54"/>
    <w:rsid w:val="00392CFD"/>
    <w:rsid w:val="003958C7"/>
    <w:rsid w:val="00397E45"/>
    <w:rsid w:val="003A0143"/>
    <w:rsid w:val="003A0F92"/>
    <w:rsid w:val="003A1942"/>
    <w:rsid w:val="003A2077"/>
    <w:rsid w:val="003A29E5"/>
    <w:rsid w:val="003A3A8A"/>
    <w:rsid w:val="003A488B"/>
    <w:rsid w:val="003A58C3"/>
    <w:rsid w:val="003A6061"/>
    <w:rsid w:val="003A6360"/>
    <w:rsid w:val="003A6402"/>
    <w:rsid w:val="003A6C93"/>
    <w:rsid w:val="003A6CF3"/>
    <w:rsid w:val="003B0BC5"/>
    <w:rsid w:val="003B31E0"/>
    <w:rsid w:val="003B4AF8"/>
    <w:rsid w:val="003B4B64"/>
    <w:rsid w:val="003B4DA6"/>
    <w:rsid w:val="003B50F2"/>
    <w:rsid w:val="003B6779"/>
    <w:rsid w:val="003B677F"/>
    <w:rsid w:val="003B693D"/>
    <w:rsid w:val="003B727B"/>
    <w:rsid w:val="003C1130"/>
    <w:rsid w:val="003C2519"/>
    <w:rsid w:val="003C29B4"/>
    <w:rsid w:val="003C342F"/>
    <w:rsid w:val="003C35E5"/>
    <w:rsid w:val="003C7056"/>
    <w:rsid w:val="003D06CC"/>
    <w:rsid w:val="003D27B4"/>
    <w:rsid w:val="003D34E1"/>
    <w:rsid w:val="003D3685"/>
    <w:rsid w:val="003D44C5"/>
    <w:rsid w:val="003D4722"/>
    <w:rsid w:val="003D4893"/>
    <w:rsid w:val="003D4A7E"/>
    <w:rsid w:val="003D5378"/>
    <w:rsid w:val="003D5E72"/>
    <w:rsid w:val="003D6F2F"/>
    <w:rsid w:val="003D712F"/>
    <w:rsid w:val="003D7BF3"/>
    <w:rsid w:val="003D7D3D"/>
    <w:rsid w:val="003E1056"/>
    <w:rsid w:val="003E1612"/>
    <w:rsid w:val="003E2DBE"/>
    <w:rsid w:val="003E406D"/>
    <w:rsid w:val="003E51C0"/>
    <w:rsid w:val="003F0110"/>
    <w:rsid w:val="003F0B12"/>
    <w:rsid w:val="003F0E72"/>
    <w:rsid w:val="003F1AB9"/>
    <w:rsid w:val="003F1B2D"/>
    <w:rsid w:val="003F1B6A"/>
    <w:rsid w:val="003F253F"/>
    <w:rsid w:val="003F2A26"/>
    <w:rsid w:val="003F2EB4"/>
    <w:rsid w:val="003F70E6"/>
    <w:rsid w:val="003F7EB9"/>
    <w:rsid w:val="0040045E"/>
    <w:rsid w:val="004008D0"/>
    <w:rsid w:val="00401345"/>
    <w:rsid w:val="00402EB8"/>
    <w:rsid w:val="00403038"/>
    <w:rsid w:val="00404993"/>
    <w:rsid w:val="00405CCB"/>
    <w:rsid w:val="00406645"/>
    <w:rsid w:val="00406680"/>
    <w:rsid w:val="00406819"/>
    <w:rsid w:val="00407D59"/>
    <w:rsid w:val="00407D87"/>
    <w:rsid w:val="00411049"/>
    <w:rsid w:val="0041189F"/>
    <w:rsid w:val="00412BCB"/>
    <w:rsid w:val="00412EDB"/>
    <w:rsid w:val="00413366"/>
    <w:rsid w:val="0041343B"/>
    <w:rsid w:val="004135C2"/>
    <w:rsid w:val="00414794"/>
    <w:rsid w:val="00415DC1"/>
    <w:rsid w:val="00415EB3"/>
    <w:rsid w:val="0041712F"/>
    <w:rsid w:val="0042024D"/>
    <w:rsid w:val="00421E9F"/>
    <w:rsid w:val="004220C5"/>
    <w:rsid w:val="00424186"/>
    <w:rsid w:val="00426589"/>
    <w:rsid w:val="0042721F"/>
    <w:rsid w:val="004307BD"/>
    <w:rsid w:val="00430DF7"/>
    <w:rsid w:val="004356E9"/>
    <w:rsid w:val="0043679E"/>
    <w:rsid w:val="00437750"/>
    <w:rsid w:val="00437E27"/>
    <w:rsid w:val="00440929"/>
    <w:rsid w:val="0044368D"/>
    <w:rsid w:val="00443D43"/>
    <w:rsid w:val="00444526"/>
    <w:rsid w:val="00445557"/>
    <w:rsid w:val="004457B7"/>
    <w:rsid w:val="00445DA4"/>
    <w:rsid w:val="004466AF"/>
    <w:rsid w:val="0044701B"/>
    <w:rsid w:val="0044709E"/>
    <w:rsid w:val="00452895"/>
    <w:rsid w:val="00455500"/>
    <w:rsid w:val="00455501"/>
    <w:rsid w:val="00457D00"/>
    <w:rsid w:val="004605DD"/>
    <w:rsid w:val="00462393"/>
    <w:rsid w:val="00463E2D"/>
    <w:rsid w:val="00465750"/>
    <w:rsid w:val="00466686"/>
    <w:rsid w:val="004672E8"/>
    <w:rsid w:val="004675AE"/>
    <w:rsid w:val="00471507"/>
    <w:rsid w:val="00471E1D"/>
    <w:rsid w:val="004720E4"/>
    <w:rsid w:val="00473E30"/>
    <w:rsid w:val="00474190"/>
    <w:rsid w:val="00476878"/>
    <w:rsid w:val="00476BDA"/>
    <w:rsid w:val="004774FE"/>
    <w:rsid w:val="0048525C"/>
    <w:rsid w:val="00485B37"/>
    <w:rsid w:val="00486EBE"/>
    <w:rsid w:val="00487A09"/>
    <w:rsid w:val="0049095A"/>
    <w:rsid w:val="00490C23"/>
    <w:rsid w:val="00491417"/>
    <w:rsid w:val="00492195"/>
    <w:rsid w:val="004925B5"/>
    <w:rsid w:val="00492639"/>
    <w:rsid w:val="0049363F"/>
    <w:rsid w:val="004947E9"/>
    <w:rsid w:val="004949C2"/>
    <w:rsid w:val="0049537C"/>
    <w:rsid w:val="00495AE8"/>
    <w:rsid w:val="00495CEE"/>
    <w:rsid w:val="00496240"/>
    <w:rsid w:val="00497DC4"/>
    <w:rsid w:val="00497E02"/>
    <w:rsid w:val="004A0D0D"/>
    <w:rsid w:val="004A0EC3"/>
    <w:rsid w:val="004A21E2"/>
    <w:rsid w:val="004A290F"/>
    <w:rsid w:val="004A2AC5"/>
    <w:rsid w:val="004A35F4"/>
    <w:rsid w:val="004A3E88"/>
    <w:rsid w:val="004A4412"/>
    <w:rsid w:val="004A474D"/>
    <w:rsid w:val="004A4784"/>
    <w:rsid w:val="004A508D"/>
    <w:rsid w:val="004A569A"/>
    <w:rsid w:val="004A56F4"/>
    <w:rsid w:val="004A5E3A"/>
    <w:rsid w:val="004A5E65"/>
    <w:rsid w:val="004A78C3"/>
    <w:rsid w:val="004B07EB"/>
    <w:rsid w:val="004B1764"/>
    <w:rsid w:val="004B2364"/>
    <w:rsid w:val="004B3155"/>
    <w:rsid w:val="004B661E"/>
    <w:rsid w:val="004B6A6D"/>
    <w:rsid w:val="004B6ACE"/>
    <w:rsid w:val="004B6BF6"/>
    <w:rsid w:val="004B72F4"/>
    <w:rsid w:val="004B7483"/>
    <w:rsid w:val="004B7BA0"/>
    <w:rsid w:val="004B7C97"/>
    <w:rsid w:val="004B7CD2"/>
    <w:rsid w:val="004B7DF2"/>
    <w:rsid w:val="004C0F6D"/>
    <w:rsid w:val="004C1487"/>
    <w:rsid w:val="004C15AE"/>
    <w:rsid w:val="004C1D02"/>
    <w:rsid w:val="004C20F2"/>
    <w:rsid w:val="004C23B9"/>
    <w:rsid w:val="004C310D"/>
    <w:rsid w:val="004C461B"/>
    <w:rsid w:val="004C4C89"/>
    <w:rsid w:val="004C57B9"/>
    <w:rsid w:val="004C5A87"/>
    <w:rsid w:val="004C68D1"/>
    <w:rsid w:val="004C6C32"/>
    <w:rsid w:val="004C6DD2"/>
    <w:rsid w:val="004C73E1"/>
    <w:rsid w:val="004D1522"/>
    <w:rsid w:val="004D2214"/>
    <w:rsid w:val="004D311D"/>
    <w:rsid w:val="004D5C81"/>
    <w:rsid w:val="004D66FF"/>
    <w:rsid w:val="004D6A61"/>
    <w:rsid w:val="004D6C3C"/>
    <w:rsid w:val="004E08F6"/>
    <w:rsid w:val="004E09DE"/>
    <w:rsid w:val="004E1B3E"/>
    <w:rsid w:val="004E2A15"/>
    <w:rsid w:val="004E4786"/>
    <w:rsid w:val="004E48DD"/>
    <w:rsid w:val="004E6FA8"/>
    <w:rsid w:val="004E7242"/>
    <w:rsid w:val="004F1178"/>
    <w:rsid w:val="004F167B"/>
    <w:rsid w:val="004F17A4"/>
    <w:rsid w:val="004F1E2F"/>
    <w:rsid w:val="004F2096"/>
    <w:rsid w:val="004F2C15"/>
    <w:rsid w:val="004F4782"/>
    <w:rsid w:val="004F4999"/>
    <w:rsid w:val="004F4FF9"/>
    <w:rsid w:val="004F5A24"/>
    <w:rsid w:val="004F5EED"/>
    <w:rsid w:val="005000B9"/>
    <w:rsid w:val="00500E42"/>
    <w:rsid w:val="0050346F"/>
    <w:rsid w:val="0050397F"/>
    <w:rsid w:val="005044D6"/>
    <w:rsid w:val="00504DC9"/>
    <w:rsid w:val="00506A06"/>
    <w:rsid w:val="00512076"/>
    <w:rsid w:val="0051393F"/>
    <w:rsid w:val="0051401E"/>
    <w:rsid w:val="00515866"/>
    <w:rsid w:val="00515AD7"/>
    <w:rsid w:val="00516072"/>
    <w:rsid w:val="005208D9"/>
    <w:rsid w:val="00521995"/>
    <w:rsid w:val="00522695"/>
    <w:rsid w:val="00522B3E"/>
    <w:rsid w:val="005237F6"/>
    <w:rsid w:val="00523A52"/>
    <w:rsid w:val="00523C20"/>
    <w:rsid w:val="005247DE"/>
    <w:rsid w:val="00524AC1"/>
    <w:rsid w:val="00524C78"/>
    <w:rsid w:val="00525AFC"/>
    <w:rsid w:val="005328C5"/>
    <w:rsid w:val="00533051"/>
    <w:rsid w:val="0053530E"/>
    <w:rsid w:val="00535F31"/>
    <w:rsid w:val="0053699B"/>
    <w:rsid w:val="005374C4"/>
    <w:rsid w:val="005406BC"/>
    <w:rsid w:val="0054076A"/>
    <w:rsid w:val="00542129"/>
    <w:rsid w:val="00542F9C"/>
    <w:rsid w:val="0054311A"/>
    <w:rsid w:val="00545580"/>
    <w:rsid w:val="0054603D"/>
    <w:rsid w:val="0054645F"/>
    <w:rsid w:val="0054706C"/>
    <w:rsid w:val="0054761C"/>
    <w:rsid w:val="00550DD6"/>
    <w:rsid w:val="005511CE"/>
    <w:rsid w:val="005514B3"/>
    <w:rsid w:val="00551522"/>
    <w:rsid w:val="0055194D"/>
    <w:rsid w:val="00552A22"/>
    <w:rsid w:val="0055341B"/>
    <w:rsid w:val="00553533"/>
    <w:rsid w:val="0055381D"/>
    <w:rsid w:val="00553A44"/>
    <w:rsid w:val="005541E4"/>
    <w:rsid w:val="0055471C"/>
    <w:rsid w:val="00555F10"/>
    <w:rsid w:val="005566D8"/>
    <w:rsid w:val="00556DAD"/>
    <w:rsid w:val="0055717B"/>
    <w:rsid w:val="00560E25"/>
    <w:rsid w:val="00562309"/>
    <w:rsid w:val="0056269E"/>
    <w:rsid w:val="00563597"/>
    <w:rsid w:val="00563D9D"/>
    <w:rsid w:val="00563F37"/>
    <w:rsid w:val="00564AEC"/>
    <w:rsid w:val="00566892"/>
    <w:rsid w:val="00567159"/>
    <w:rsid w:val="005705CE"/>
    <w:rsid w:val="005707A7"/>
    <w:rsid w:val="005708E2"/>
    <w:rsid w:val="00572419"/>
    <w:rsid w:val="00572833"/>
    <w:rsid w:val="00572DC5"/>
    <w:rsid w:val="00574040"/>
    <w:rsid w:val="00574FE7"/>
    <w:rsid w:val="0057771E"/>
    <w:rsid w:val="00577B16"/>
    <w:rsid w:val="005814A5"/>
    <w:rsid w:val="00581CAA"/>
    <w:rsid w:val="00582A11"/>
    <w:rsid w:val="00582DE4"/>
    <w:rsid w:val="00583432"/>
    <w:rsid w:val="0058347C"/>
    <w:rsid w:val="005850FB"/>
    <w:rsid w:val="005852DE"/>
    <w:rsid w:val="00587D30"/>
    <w:rsid w:val="00591B57"/>
    <w:rsid w:val="00592704"/>
    <w:rsid w:val="00592DC4"/>
    <w:rsid w:val="00593663"/>
    <w:rsid w:val="00594035"/>
    <w:rsid w:val="00595916"/>
    <w:rsid w:val="00596072"/>
    <w:rsid w:val="00596AB6"/>
    <w:rsid w:val="005A04A2"/>
    <w:rsid w:val="005A0A55"/>
    <w:rsid w:val="005A15C4"/>
    <w:rsid w:val="005A1818"/>
    <w:rsid w:val="005A1C78"/>
    <w:rsid w:val="005A1DA2"/>
    <w:rsid w:val="005A3253"/>
    <w:rsid w:val="005A3C3F"/>
    <w:rsid w:val="005A4ADE"/>
    <w:rsid w:val="005A58B1"/>
    <w:rsid w:val="005A6883"/>
    <w:rsid w:val="005A7F43"/>
    <w:rsid w:val="005B02DC"/>
    <w:rsid w:val="005B0515"/>
    <w:rsid w:val="005B259C"/>
    <w:rsid w:val="005B332A"/>
    <w:rsid w:val="005B3434"/>
    <w:rsid w:val="005B4168"/>
    <w:rsid w:val="005B534F"/>
    <w:rsid w:val="005B5B71"/>
    <w:rsid w:val="005B5E18"/>
    <w:rsid w:val="005B6792"/>
    <w:rsid w:val="005B7A3F"/>
    <w:rsid w:val="005B7AF4"/>
    <w:rsid w:val="005C0751"/>
    <w:rsid w:val="005C126B"/>
    <w:rsid w:val="005C2F02"/>
    <w:rsid w:val="005C335E"/>
    <w:rsid w:val="005C40BE"/>
    <w:rsid w:val="005C5A00"/>
    <w:rsid w:val="005C73F8"/>
    <w:rsid w:val="005C76DA"/>
    <w:rsid w:val="005D0639"/>
    <w:rsid w:val="005D0B3A"/>
    <w:rsid w:val="005D131D"/>
    <w:rsid w:val="005D1BB4"/>
    <w:rsid w:val="005D27C3"/>
    <w:rsid w:val="005D2CDF"/>
    <w:rsid w:val="005D3390"/>
    <w:rsid w:val="005D34C3"/>
    <w:rsid w:val="005D49BE"/>
    <w:rsid w:val="005D64E6"/>
    <w:rsid w:val="005D6E97"/>
    <w:rsid w:val="005E011E"/>
    <w:rsid w:val="005E1611"/>
    <w:rsid w:val="005E1DB0"/>
    <w:rsid w:val="005E2BDE"/>
    <w:rsid w:val="005E476F"/>
    <w:rsid w:val="005E4907"/>
    <w:rsid w:val="005E504A"/>
    <w:rsid w:val="005E6D7E"/>
    <w:rsid w:val="005E70E4"/>
    <w:rsid w:val="005F07E6"/>
    <w:rsid w:val="005F08F0"/>
    <w:rsid w:val="005F0E41"/>
    <w:rsid w:val="005F16CC"/>
    <w:rsid w:val="005F17D2"/>
    <w:rsid w:val="005F28B9"/>
    <w:rsid w:val="005F28FA"/>
    <w:rsid w:val="005F2CD8"/>
    <w:rsid w:val="005F31F4"/>
    <w:rsid w:val="005F3D97"/>
    <w:rsid w:val="005F40DA"/>
    <w:rsid w:val="005F4574"/>
    <w:rsid w:val="005F6202"/>
    <w:rsid w:val="005F7A2B"/>
    <w:rsid w:val="005F7A72"/>
    <w:rsid w:val="005F7F35"/>
    <w:rsid w:val="00600536"/>
    <w:rsid w:val="00600815"/>
    <w:rsid w:val="0060263A"/>
    <w:rsid w:val="006031BC"/>
    <w:rsid w:val="00603CAC"/>
    <w:rsid w:val="00603E9B"/>
    <w:rsid w:val="0060605D"/>
    <w:rsid w:val="0060797E"/>
    <w:rsid w:val="006108EC"/>
    <w:rsid w:val="006122EC"/>
    <w:rsid w:val="00612B41"/>
    <w:rsid w:val="00613EC4"/>
    <w:rsid w:val="00614988"/>
    <w:rsid w:val="00616C77"/>
    <w:rsid w:val="0061760B"/>
    <w:rsid w:val="0062032E"/>
    <w:rsid w:val="00620420"/>
    <w:rsid w:val="00620D57"/>
    <w:rsid w:val="00621E27"/>
    <w:rsid w:val="0062207A"/>
    <w:rsid w:val="00622224"/>
    <w:rsid w:val="00622DA9"/>
    <w:rsid w:val="006236F5"/>
    <w:rsid w:val="00623FF1"/>
    <w:rsid w:val="006262B4"/>
    <w:rsid w:val="00627965"/>
    <w:rsid w:val="0062796A"/>
    <w:rsid w:val="00630BF8"/>
    <w:rsid w:val="0063105D"/>
    <w:rsid w:val="00631962"/>
    <w:rsid w:val="00632E0A"/>
    <w:rsid w:val="00633180"/>
    <w:rsid w:val="006343C3"/>
    <w:rsid w:val="00634FF4"/>
    <w:rsid w:val="00635D0E"/>
    <w:rsid w:val="00636DDE"/>
    <w:rsid w:val="00637406"/>
    <w:rsid w:val="00644B88"/>
    <w:rsid w:val="00644F90"/>
    <w:rsid w:val="006456FC"/>
    <w:rsid w:val="006458B1"/>
    <w:rsid w:val="00646C45"/>
    <w:rsid w:val="0064725E"/>
    <w:rsid w:val="006473C4"/>
    <w:rsid w:val="0064773F"/>
    <w:rsid w:val="006500FA"/>
    <w:rsid w:val="00650150"/>
    <w:rsid w:val="00650443"/>
    <w:rsid w:val="00651E94"/>
    <w:rsid w:val="00651EE2"/>
    <w:rsid w:val="0065220D"/>
    <w:rsid w:val="006533F1"/>
    <w:rsid w:val="00653E18"/>
    <w:rsid w:val="00654469"/>
    <w:rsid w:val="0065577B"/>
    <w:rsid w:val="00655A41"/>
    <w:rsid w:val="00655C96"/>
    <w:rsid w:val="00655CA1"/>
    <w:rsid w:val="0065627A"/>
    <w:rsid w:val="00657F29"/>
    <w:rsid w:val="006610D9"/>
    <w:rsid w:val="00661CC3"/>
    <w:rsid w:val="00662074"/>
    <w:rsid w:val="006636D4"/>
    <w:rsid w:val="00664C06"/>
    <w:rsid w:val="00665D9D"/>
    <w:rsid w:val="00667A11"/>
    <w:rsid w:val="00671F5A"/>
    <w:rsid w:val="006728FF"/>
    <w:rsid w:val="00673030"/>
    <w:rsid w:val="00673995"/>
    <w:rsid w:val="006760F5"/>
    <w:rsid w:val="006774AD"/>
    <w:rsid w:val="0067796E"/>
    <w:rsid w:val="006801CD"/>
    <w:rsid w:val="006809D7"/>
    <w:rsid w:val="00682231"/>
    <w:rsid w:val="00682FC5"/>
    <w:rsid w:val="00683978"/>
    <w:rsid w:val="00683F34"/>
    <w:rsid w:val="0068468B"/>
    <w:rsid w:val="0068477B"/>
    <w:rsid w:val="00684795"/>
    <w:rsid w:val="00684A19"/>
    <w:rsid w:val="006851A3"/>
    <w:rsid w:val="0068610B"/>
    <w:rsid w:val="00686D48"/>
    <w:rsid w:val="0068744B"/>
    <w:rsid w:val="00687555"/>
    <w:rsid w:val="00687DA1"/>
    <w:rsid w:val="006903CF"/>
    <w:rsid w:val="00691627"/>
    <w:rsid w:val="00692C4A"/>
    <w:rsid w:val="00692CE2"/>
    <w:rsid w:val="00692D2F"/>
    <w:rsid w:val="006942A3"/>
    <w:rsid w:val="00694D00"/>
    <w:rsid w:val="00694F4B"/>
    <w:rsid w:val="0069522E"/>
    <w:rsid w:val="006955FF"/>
    <w:rsid w:val="006973FE"/>
    <w:rsid w:val="00697C88"/>
    <w:rsid w:val="006A0237"/>
    <w:rsid w:val="006A0454"/>
    <w:rsid w:val="006A154C"/>
    <w:rsid w:val="006A1CA9"/>
    <w:rsid w:val="006A2A84"/>
    <w:rsid w:val="006A4EC9"/>
    <w:rsid w:val="006A5762"/>
    <w:rsid w:val="006A6126"/>
    <w:rsid w:val="006A68C9"/>
    <w:rsid w:val="006A6C12"/>
    <w:rsid w:val="006A6FEE"/>
    <w:rsid w:val="006B02AE"/>
    <w:rsid w:val="006B03EA"/>
    <w:rsid w:val="006B2613"/>
    <w:rsid w:val="006B309F"/>
    <w:rsid w:val="006B4240"/>
    <w:rsid w:val="006B4CAB"/>
    <w:rsid w:val="006B4D68"/>
    <w:rsid w:val="006B62D7"/>
    <w:rsid w:val="006C0195"/>
    <w:rsid w:val="006C0786"/>
    <w:rsid w:val="006C1410"/>
    <w:rsid w:val="006C1DA2"/>
    <w:rsid w:val="006C1E94"/>
    <w:rsid w:val="006C2198"/>
    <w:rsid w:val="006C26C2"/>
    <w:rsid w:val="006C4DDA"/>
    <w:rsid w:val="006C6E36"/>
    <w:rsid w:val="006C7430"/>
    <w:rsid w:val="006D1225"/>
    <w:rsid w:val="006D1766"/>
    <w:rsid w:val="006D1AE9"/>
    <w:rsid w:val="006D2185"/>
    <w:rsid w:val="006D2CA6"/>
    <w:rsid w:val="006D3097"/>
    <w:rsid w:val="006D3C13"/>
    <w:rsid w:val="006D455B"/>
    <w:rsid w:val="006D4731"/>
    <w:rsid w:val="006D49B9"/>
    <w:rsid w:val="006D4F4C"/>
    <w:rsid w:val="006D4F6D"/>
    <w:rsid w:val="006D53D0"/>
    <w:rsid w:val="006D6486"/>
    <w:rsid w:val="006D6DB9"/>
    <w:rsid w:val="006D784E"/>
    <w:rsid w:val="006E00FB"/>
    <w:rsid w:val="006E06E6"/>
    <w:rsid w:val="006E1459"/>
    <w:rsid w:val="006E2C92"/>
    <w:rsid w:val="006E4CDF"/>
    <w:rsid w:val="006E5847"/>
    <w:rsid w:val="006E6072"/>
    <w:rsid w:val="006E6261"/>
    <w:rsid w:val="006E764D"/>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0B75"/>
    <w:rsid w:val="00701BBB"/>
    <w:rsid w:val="00702082"/>
    <w:rsid w:val="007037D1"/>
    <w:rsid w:val="00703DD7"/>
    <w:rsid w:val="007069A0"/>
    <w:rsid w:val="00707586"/>
    <w:rsid w:val="00707C9C"/>
    <w:rsid w:val="00710736"/>
    <w:rsid w:val="007107DC"/>
    <w:rsid w:val="00710C84"/>
    <w:rsid w:val="00711A9C"/>
    <w:rsid w:val="0071315D"/>
    <w:rsid w:val="007138E1"/>
    <w:rsid w:val="00713C13"/>
    <w:rsid w:val="00713CFC"/>
    <w:rsid w:val="0071561B"/>
    <w:rsid w:val="00715BFB"/>
    <w:rsid w:val="00720641"/>
    <w:rsid w:val="007220AC"/>
    <w:rsid w:val="007222BB"/>
    <w:rsid w:val="00723D0F"/>
    <w:rsid w:val="0072604B"/>
    <w:rsid w:val="0072641E"/>
    <w:rsid w:val="007264E8"/>
    <w:rsid w:val="0072735C"/>
    <w:rsid w:val="00727373"/>
    <w:rsid w:val="0073180D"/>
    <w:rsid w:val="007321B2"/>
    <w:rsid w:val="00732311"/>
    <w:rsid w:val="00733EAC"/>
    <w:rsid w:val="007344DD"/>
    <w:rsid w:val="007345B7"/>
    <w:rsid w:val="007358F5"/>
    <w:rsid w:val="00736959"/>
    <w:rsid w:val="00736B4F"/>
    <w:rsid w:val="00740189"/>
    <w:rsid w:val="007409A8"/>
    <w:rsid w:val="00741899"/>
    <w:rsid w:val="007427A7"/>
    <w:rsid w:val="007428C4"/>
    <w:rsid w:val="00744665"/>
    <w:rsid w:val="00744F92"/>
    <w:rsid w:val="007459F3"/>
    <w:rsid w:val="0074730E"/>
    <w:rsid w:val="00747D87"/>
    <w:rsid w:val="0075207A"/>
    <w:rsid w:val="007535AA"/>
    <w:rsid w:val="007537EB"/>
    <w:rsid w:val="00754932"/>
    <w:rsid w:val="00755C4F"/>
    <w:rsid w:val="0075616B"/>
    <w:rsid w:val="007571A1"/>
    <w:rsid w:val="00757BAC"/>
    <w:rsid w:val="007613A6"/>
    <w:rsid w:val="00762662"/>
    <w:rsid w:val="00765DF8"/>
    <w:rsid w:val="00766063"/>
    <w:rsid w:val="0076622F"/>
    <w:rsid w:val="0076704D"/>
    <w:rsid w:val="00767095"/>
    <w:rsid w:val="00767224"/>
    <w:rsid w:val="007672FB"/>
    <w:rsid w:val="00770202"/>
    <w:rsid w:val="007706CD"/>
    <w:rsid w:val="00771031"/>
    <w:rsid w:val="00771F01"/>
    <w:rsid w:val="00772B58"/>
    <w:rsid w:val="00772C0C"/>
    <w:rsid w:val="00772D5B"/>
    <w:rsid w:val="00774226"/>
    <w:rsid w:val="00774A60"/>
    <w:rsid w:val="00774B62"/>
    <w:rsid w:val="007752A5"/>
    <w:rsid w:val="00775AA8"/>
    <w:rsid w:val="007775AB"/>
    <w:rsid w:val="00777D1F"/>
    <w:rsid w:val="00780ED7"/>
    <w:rsid w:val="00781ED5"/>
    <w:rsid w:val="007820EF"/>
    <w:rsid w:val="00783B1B"/>
    <w:rsid w:val="00784AD6"/>
    <w:rsid w:val="00785FBD"/>
    <w:rsid w:val="00787D68"/>
    <w:rsid w:val="007904BD"/>
    <w:rsid w:val="00791436"/>
    <w:rsid w:val="007923E7"/>
    <w:rsid w:val="007926AF"/>
    <w:rsid w:val="007940BD"/>
    <w:rsid w:val="007947BC"/>
    <w:rsid w:val="00795C68"/>
    <w:rsid w:val="00796C02"/>
    <w:rsid w:val="00796DF2"/>
    <w:rsid w:val="00797B5F"/>
    <w:rsid w:val="00797F8B"/>
    <w:rsid w:val="007A053A"/>
    <w:rsid w:val="007A10AD"/>
    <w:rsid w:val="007A11FD"/>
    <w:rsid w:val="007A2789"/>
    <w:rsid w:val="007A3018"/>
    <w:rsid w:val="007A4469"/>
    <w:rsid w:val="007A47DF"/>
    <w:rsid w:val="007A4B1B"/>
    <w:rsid w:val="007A5524"/>
    <w:rsid w:val="007A6725"/>
    <w:rsid w:val="007B01BF"/>
    <w:rsid w:val="007B0974"/>
    <w:rsid w:val="007B1D1C"/>
    <w:rsid w:val="007B3875"/>
    <w:rsid w:val="007B4B96"/>
    <w:rsid w:val="007B4F7C"/>
    <w:rsid w:val="007B532C"/>
    <w:rsid w:val="007B64A6"/>
    <w:rsid w:val="007B78E9"/>
    <w:rsid w:val="007B7925"/>
    <w:rsid w:val="007C064C"/>
    <w:rsid w:val="007C0C65"/>
    <w:rsid w:val="007C13AD"/>
    <w:rsid w:val="007C188F"/>
    <w:rsid w:val="007C1A30"/>
    <w:rsid w:val="007C1A52"/>
    <w:rsid w:val="007C1FFC"/>
    <w:rsid w:val="007C20C6"/>
    <w:rsid w:val="007C25F2"/>
    <w:rsid w:val="007C2B24"/>
    <w:rsid w:val="007C2CE3"/>
    <w:rsid w:val="007C2F60"/>
    <w:rsid w:val="007C3F34"/>
    <w:rsid w:val="007C47A8"/>
    <w:rsid w:val="007C4856"/>
    <w:rsid w:val="007C4928"/>
    <w:rsid w:val="007C4B81"/>
    <w:rsid w:val="007C57B5"/>
    <w:rsid w:val="007C5BAC"/>
    <w:rsid w:val="007C6343"/>
    <w:rsid w:val="007D04CB"/>
    <w:rsid w:val="007D3224"/>
    <w:rsid w:val="007D3CF1"/>
    <w:rsid w:val="007D4307"/>
    <w:rsid w:val="007D51B8"/>
    <w:rsid w:val="007D73A2"/>
    <w:rsid w:val="007D7D3E"/>
    <w:rsid w:val="007D7D52"/>
    <w:rsid w:val="007D7E21"/>
    <w:rsid w:val="007E0433"/>
    <w:rsid w:val="007E0884"/>
    <w:rsid w:val="007E09D4"/>
    <w:rsid w:val="007E0D2D"/>
    <w:rsid w:val="007E10FA"/>
    <w:rsid w:val="007E1763"/>
    <w:rsid w:val="007E1819"/>
    <w:rsid w:val="007E18EC"/>
    <w:rsid w:val="007E1C2D"/>
    <w:rsid w:val="007E295B"/>
    <w:rsid w:val="007E358B"/>
    <w:rsid w:val="007E3E63"/>
    <w:rsid w:val="007E4364"/>
    <w:rsid w:val="007E4769"/>
    <w:rsid w:val="007E4BB4"/>
    <w:rsid w:val="007E7014"/>
    <w:rsid w:val="007E7CE6"/>
    <w:rsid w:val="007F0C0A"/>
    <w:rsid w:val="007F1628"/>
    <w:rsid w:val="007F4D05"/>
    <w:rsid w:val="007F518B"/>
    <w:rsid w:val="007F6B5B"/>
    <w:rsid w:val="007F71AC"/>
    <w:rsid w:val="007F743A"/>
    <w:rsid w:val="007F79FE"/>
    <w:rsid w:val="00800209"/>
    <w:rsid w:val="008006C3"/>
    <w:rsid w:val="00800D31"/>
    <w:rsid w:val="00800EFD"/>
    <w:rsid w:val="00802B8F"/>
    <w:rsid w:val="00804608"/>
    <w:rsid w:val="00805851"/>
    <w:rsid w:val="00805B24"/>
    <w:rsid w:val="008117A2"/>
    <w:rsid w:val="00813378"/>
    <w:rsid w:val="0081362F"/>
    <w:rsid w:val="00814021"/>
    <w:rsid w:val="00814E6A"/>
    <w:rsid w:val="00814EB9"/>
    <w:rsid w:val="00815553"/>
    <w:rsid w:val="00815C4A"/>
    <w:rsid w:val="008169ED"/>
    <w:rsid w:val="00820D15"/>
    <w:rsid w:val="0082251E"/>
    <w:rsid w:val="008257D2"/>
    <w:rsid w:val="008268D3"/>
    <w:rsid w:val="00827DB5"/>
    <w:rsid w:val="00830AF0"/>
    <w:rsid w:val="008319C9"/>
    <w:rsid w:val="0083335B"/>
    <w:rsid w:val="00834CAA"/>
    <w:rsid w:val="008364AB"/>
    <w:rsid w:val="00836555"/>
    <w:rsid w:val="00836B11"/>
    <w:rsid w:val="00836D95"/>
    <w:rsid w:val="00836F26"/>
    <w:rsid w:val="0083708B"/>
    <w:rsid w:val="008403A8"/>
    <w:rsid w:val="00840C96"/>
    <w:rsid w:val="00841439"/>
    <w:rsid w:val="008440BB"/>
    <w:rsid w:val="00845BDB"/>
    <w:rsid w:val="008460EA"/>
    <w:rsid w:val="00850696"/>
    <w:rsid w:val="00852E3B"/>
    <w:rsid w:val="0085347B"/>
    <w:rsid w:val="00853C16"/>
    <w:rsid w:val="008556D3"/>
    <w:rsid w:val="00855FE4"/>
    <w:rsid w:val="008566B7"/>
    <w:rsid w:val="00856F3B"/>
    <w:rsid w:val="00860AC0"/>
    <w:rsid w:val="00860E57"/>
    <w:rsid w:val="008614E8"/>
    <w:rsid w:val="00861713"/>
    <w:rsid w:val="00862F40"/>
    <w:rsid w:val="00864C6B"/>
    <w:rsid w:val="00865CE7"/>
    <w:rsid w:val="00866293"/>
    <w:rsid w:val="008676C8"/>
    <w:rsid w:val="00871E85"/>
    <w:rsid w:val="00872264"/>
    <w:rsid w:val="008729BF"/>
    <w:rsid w:val="00873AE2"/>
    <w:rsid w:val="00873AE6"/>
    <w:rsid w:val="00873B16"/>
    <w:rsid w:val="00873FE1"/>
    <w:rsid w:val="008747EE"/>
    <w:rsid w:val="0087572B"/>
    <w:rsid w:val="00875B86"/>
    <w:rsid w:val="008763C4"/>
    <w:rsid w:val="00876DD6"/>
    <w:rsid w:val="00877EBC"/>
    <w:rsid w:val="0088042E"/>
    <w:rsid w:val="008809EC"/>
    <w:rsid w:val="0088145A"/>
    <w:rsid w:val="00881626"/>
    <w:rsid w:val="008820A3"/>
    <w:rsid w:val="0088362C"/>
    <w:rsid w:val="0088490E"/>
    <w:rsid w:val="008862DF"/>
    <w:rsid w:val="00887298"/>
    <w:rsid w:val="00887984"/>
    <w:rsid w:val="00890455"/>
    <w:rsid w:val="008908A8"/>
    <w:rsid w:val="008909DA"/>
    <w:rsid w:val="00890CF0"/>
    <w:rsid w:val="00890D12"/>
    <w:rsid w:val="00891858"/>
    <w:rsid w:val="008923F8"/>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B015B"/>
    <w:rsid w:val="008B1E93"/>
    <w:rsid w:val="008B3316"/>
    <w:rsid w:val="008B349B"/>
    <w:rsid w:val="008B38BB"/>
    <w:rsid w:val="008B4557"/>
    <w:rsid w:val="008B4F29"/>
    <w:rsid w:val="008B50EA"/>
    <w:rsid w:val="008B6031"/>
    <w:rsid w:val="008B6234"/>
    <w:rsid w:val="008B65E0"/>
    <w:rsid w:val="008B6F34"/>
    <w:rsid w:val="008B78A2"/>
    <w:rsid w:val="008B7A5B"/>
    <w:rsid w:val="008C0A19"/>
    <w:rsid w:val="008C197B"/>
    <w:rsid w:val="008C2575"/>
    <w:rsid w:val="008C2778"/>
    <w:rsid w:val="008C27D8"/>
    <w:rsid w:val="008C4510"/>
    <w:rsid w:val="008C50AD"/>
    <w:rsid w:val="008C5890"/>
    <w:rsid w:val="008C5F5B"/>
    <w:rsid w:val="008C6930"/>
    <w:rsid w:val="008C6E93"/>
    <w:rsid w:val="008C6F0A"/>
    <w:rsid w:val="008C733C"/>
    <w:rsid w:val="008C7524"/>
    <w:rsid w:val="008C76D8"/>
    <w:rsid w:val="008C7880"/>
    <w:rsid w:val="008C7F78"/>
    <w:rsid w:val="008D00FF"/>
    <w:rsid w:val="008D0401"/>
    <w:rsid w:val="008D0A45"/>
    <w:rsid w:val="008D26E1"/>
    <w:rsid w:val="008D2AD2"/>
    <w:rsid w:val="008D2C4B"/>
    <w:rsid w:val="008D3988"/>
    <w:rsid w:val="008D6441"/>
    <w:rsid w:val="008E0573"/>
    <w:rsid w:val="008E0718"/>
    <w:rsid w:val="008E088B"/>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F0B"/>
    <w:rsid w:val="008F62F2"/>
    <w:rsid w:val="008F6790"/>
    <w:rsid w:val="008F69C6"/>
    <w:rsid w:val="008F7645"/>
    <w:rsid w:val="008F78C9"/>
    <w:rsid w:val="0090115C"/>
    <w:rsid w:val="009017B4"/>
    <w:rsid w:val="00904619"/>
    <w:rsid w:val="00904E5C"/>
    <w:rsid w:val="009056A9"/>
    <w:rsid w:val="00907637"/>
    <w:rsid w:val="00910CC7"/>
    <w:rsid w:val="009119F1"/>
    <w:rsid w:val="00913B16"/>
    <w:rsid w:val="00913C8C"/>
    <w:rsid w:val="00914035"/>
    <w:rsid w:val="0091744C"/>
    <w:rsid w:val="009176F6"/>
    <w:rsid w:val="009217D5"/>
    <w:rsid w:val="0092231C"/>
    <w:rsid w:val="009232DF"/>
    <w:rsid w:val="00923526"/>
    <w:rsid w:val="0092376F"/>
    <w:rsid w:val="00923911"/>
    <w:rsid w:val="0092468A"/>
    <w:rsid w:val="0092483B"/>
    <w:rsid w:val="009252C3"/>
    <w:rsid w:val="0092551C"/>
    <w:rsid w:val="00925EBE"/>
    <w:rsid w:val="0092663B"/>
    <w:rsid w:val="00926798"/>
    <w:rsid w:val="00927529"/>
    <w:rsid w:val="0092778E"/>
    <w:rsid w:val="00932633"/>
    <w:rsid w:val="009333A3"/>
    <w:rsid w:val="00934EF2"/>
    <w:rsid w:val="00935418"/>
    <w:rsid w:val="00936032"/>
    <w:rsid w:val="0093611B"/>
    <w:rsid w:val="00940475"/>
    <w:rsid w:val="0094265F"/>
    <w:rsid w:val="00942B9F"/>
    <w:rsid w:val="00942C66"/>
    <w:rsid w:val="00942E7F"/>
    <w:rsid w:val="009463AE"/>
    <w:rsid w:val="0094769B"/>
    <w:rsid w:val="009500EB"/>
    <w:rsid w:val="00950253"/>
    <w:rsid w:val="0095144C"/>
    <w:rsid w:val="00953654"/>
    <w:rsid w:val="0095370B"/>
    <w:rsid w:val="00953CDE"/>
    <w:rsid w:val="00953DB6"/>
    <w:rsid w:val="00956606"/>
    <w:rsid w:val="00956FC2"/>
    <w:rsid w:val="0096240B"/>
    <w:rsid w:val="00962523"/>
    <w:rsid w:val="009628AF"/>
    <w:rsid w:val="00962A0D"/>
    <w:rsid w:val="00964417"/>
    <w:rsid w:val="009644FF"/>
    <w:rsid w:val="009647AF"/>
    <w:rsid w:val="00965327"/>
    <w:rsid w:val="00965C4B"/>
    <w:rsid w:val="0096644D"/>
    <w:rsid w:val="00967BB4"/>
    <w:rsid w:val="00967F10"/>
    <w:rsid w:val="00972659"/>
    <w:rsid w:val="00973203"/>
    <w:rsid w:val="00975109"/>
    <w:rsid w:val="00980018"/>
    <w:rsid w:val="00980827"/>
    <w:rsid w:val="009813B7"/>
    <w:rsid w:val="0098161D"/>
    <w:rsid w:val="0098309B"/>
    <w:rsid w:val="009857B8"/>
    <w:rsid w:val="009902FB"/>
    <w:rsid w:val="00991CCF"/>
    <w:rsid w:val="009920ED"/>
    <w:rsid w:val="00992DC9"/>
    <w:rsid w:val="009931BB"/>
    <w:rsid w:val="009932DA"/>
    <w:rsid w:val="009938D7"/>
    <w:rsid w:val="00994FA3"/>
    <w:rsid w:val="009955BD"/>
    <w:rsid w:val="00995846"/>
    <w:rsid w:val="009958EF"/>
    <w:rsid w:val="0099690F"/>
    <w:rsid w:val="00996B75"/>
    <w:rsid w:val="009970F1"/>
    <w:rsid w:val="0099748C"/>
    <w:rsid w:val="00997870"/>
    <w:rsid w:val="0099791E"/>
    <w:rsid w:val="0099796E"/>
    <w:rsid w:val="009A020E"/>
    <w:rsid w:val="009A02A3"/>
    <w:rsid w:val="009A180E"/>
    <w:rsid w:val="009A1F20"/>
    <w:rsid w:val="009A1FB2"/>
    <w:rsid w:val="009A2115"/>
    <w:rsid w:val="009A2870"/>
    <w:rsid w:val="009A2AC5"/>
    <w:rsid w:val="009A342E"/>
    <w:rsid w:val="009A43D8"/>
    <w:rsid w:val="009A455A"/>
    <w:rsid w:val="009A4D90"/>
    <w:rsid w:val="009A5830"/>
    <w:rsid w:val="009A6FE8"/>
    <w:rsid w:val="009B0599"/>
    <w:rsid w:val="009B0B58"/>
    <w:rsid w:val="009B1AF3"/>
    <w:rsid w:val="009B1CB5"/>
    <w:rsid w:val="009B27FF"/>
    <w:rsid w:val="009B2E3E"/>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7097"/>
    <w:rsid w:val="009D1FE4"/>
    <w:rsid w:val="009D245B"/>
    <w:rsid w:val="009D2960"/>
    <w:rsid w:val="009D3613"/>
    <w:rsid w:val="009D379E"/>
    <w:rsid w:val="009D3A2A"/>
    <w:rsid w:val="009D4A10"/>
    <w:rsid w:val="009D65AF"/>
    <w:rsid w:val="009D68C5"/>
    <w:rsid w:val="009D7A3C"/>
    <w:rsid w:val="009E1D57"/>
    <w:rsid w:val="009E1DA7"/>
    <w:rsid w:val="009E209F"/>
    <w:rsid w:val="009E20D3"/>
    <w:rsid w:val="009E25B6"/>
    <w:rsid w:val="009E2EE2"/>
    <w:rsid w:val="009E41BE"/>
    <w:rsid w:val="009E4BFC"/>
    <w:rsid w:val="009E5E31"/>
    <w:rsid w:val="009E6317"/>
    <w:rsid w:val="009E7E96"/>
    <w:rsid w:val="009F2A80"/>
    <w:rsid w:val="009F3593"/>
    <w:rsid w:val="009F39D3"/>
    <w:rsid w:val="009F5521"/>
    <w:rsid w:val="009F601D"/>
    <w:rsid w:val="009F65B8"/>
    <w:rsid w:val="009F662C"/>
    <w:rsid w:val="009F777B"/>
    <w:rsid w:val="00A00E0B"/>
    <w:rsid w:val="00A00ECC"/>
    <w:rsid w:val="00A01A42"/>
    <w:rsid w:val="00A01D60"/>
    <w:rsid w:val="00A031C3"/>
    <w:rsid w:val="00A04AB5"/>
    <w:rsid w:val="00A05EE4"/>
    <w:rsid w:val="00A0651B"/>
    <w:rsid w:val="00A070D9"/>
    <w:rsid w:val="00A0794F"/>
    <w:rsid w:val="00A10DEB"/>
    <w:rsid w:val="00A11D97"/>
    <w:rsid w:val="00A11DE5"/>
    <w:rsid w:val="00A11E5E"/>
    <w:rsid w:val="00A11F7D"/>
    <w:rsid w:val="00A12CB1"/>
    <w:rsid w:val="00A12CE1"/>
    <w:rsid w:val="00A12D4D"/>
    <w:rsid w:val="00A12D76"/>
    <w:rsid w:val="00A1377C"/>
    <w:rsid w:val="00A14B13"/>
    <w:rsid w:val="00A14D4F"/>
    <w:rsid w:val="00A155D2"/>
    <w:rsid w:val="00A179C7"/>
    <w:rsid w:val="00A20951"/>
    <w:rsid w:val="00A20AC6"/>
    <w:rsid w:val="00A21774"/>
    <w:rsid w:val="00A21B4F"/>
    <w:rsid w:val="00A246D4"/>
    <w:rsid w:val="00A24EE1"/>
    <w:rsid w:val="00A25120"/>
    <w:rsid w:val="00A25437"/>
    <w:rsid w:val="00A2709C"/>
    <w:rsid w:val="00A2764A"/>
    <w:rsid w:val="00A313BF"/>
    <w:rsid w:val="00A33DDA"/>
    <w:rsid w:val="00A34B80"/>
    <w:rsid w:val="00A35319"/>
    <w:rsid w:val="00A3541E"/>
    <w:rsid w:val="00A35E78"/>
    <w:rsid w:val="00A3613E"/>
    <w:rsid w:val="00A369C8"/>
    <w:rsid w:val="00A3782D"/>
    <w:rsid w:val="00A37ED7"/>
    <w:rsid w:val="00A37EDA"/>
    <w:rsid w:val="00A41198"/>
    <w:rsid w:val="00A41516"/>
    <w:rsid w:val="00A41E02"/>
    <w:rsid w:val="00A42164"/>
    <w:rsid w:val="00A42E77"/>
    <w:rsid w:val="00A43964"/>
    <w:rsid w:val="00A45DE1"/>
    <w:rsid w:val="00A4642E"/>
    <w:rsid w:val="00A5004D"/>
    <w:rsid w:val="00A505D2"/>
    <w:rsid w:val="00A50860"/>
    <w:rsid w:val="00A51889"/>
    <w:rsid w:val="00A51F18"/>
    <w:rsid w:val="00A5250E"/>
    <w:rsid w:val="00A528D3"/>
    <w:rsid w:val="00A52FB3"/>
    <w:rsid w:val="00A53A72"/>
    <w:rsid w:val="00A54C37"/>
    <w:rsid w:val="00A54F6D"/>
    <w:rsid w:val="00A55E81"/>
    <w:rsid w:val="00A56764"/>
    <w:rsid w:val="00A56AA3"/>
    <w:rsid w:val="00A6103E"/>
    <w:rsid w:val="00A626B3"/>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69ED"/>
    <w:rsid w:val="00A77419"/>
    <w:rsid w:val="00A8028F"/>
    <w:rsid w:val="00A8032E"/>
    <w:rsid w:val="00A81338"/>
    <w:rsid w:val="00A81433"/>
    <w:rsid w:val="00A81DAB"/>
    <w:rsid w:val="00A829F1"/>
    <w:rsid w:val="00A85CA9"/>
    <w:rsid w:val="00A9204A"/>
    <w:rsid w:val="00A922BE"/>
    <w:rsid w:val="00A93016"/>
    <w:rsid w:val="00A937DE"/>
    <w:rsid w:val="00A947DF"/>
    <w:rsid w:val="00A94C25"/>
    <w:rsid w:val="00A95110"/>
    <w:rsid w:val="00A954B5"/>
    <w:rsid w:val="00A9646A"/>
    <w:rsid w:val="00A967FF"/>
    <w:rsid w:val="00A96FD3"/>
    <w:rsid w:val="00AA02C8"/>
    <w:rsid w:val="00AA27A3"/>
    <w:rsid w:val="00AA3260"/>
    <w:rsid w:val="00AA3487"/>
    <w:rsid w:val="00AA3BE0"/>
    <w:rsid w:val="00AA3DD7"/>
    <w:rsid w:val="00AA4D89"/>
    <w:rsid w:val="00AA4DFE"/>
    <w:rsid w:val="00AA5330"/>
    <w:rsid w:val="00AA54DB"/>
    <w:rsid w:val="00AA59F5"/>
    <w:rsid w:val="00AA5B37"/>
    <w:rsid w:val="00AB01DC"/>
    <w:rsid w:val="00AB048A"/>
    <w:rsid w:val="00AB146D"/>
    <w:rsid w:val="00AB2114"/>
    <w:rsid w:val="00AB361E"/>
    <w:rsid w:val="00AB42AD"/>
    <w:rsid w:val="00AB5D29"/>
    <w:rsid w:val="00AC0DD7"/>
    <w:rsid w:val="00AC0FDF"/>
    <w:rsid w:val="00AC1064"/>
    <w:rsid w:val="00AC1E27"/>
    <w:rsid w:val="00AC315D"/>
    <w:rsid w:val="00AC3285"/>
    <w:rsid w:val="00AC40A1"/>
    <w:rsid w:val="00AC4D8D"/>
    <w:rsid w:val="00AD0D90"/>
    <w:rsid w:val="00AD0EF4"/>
    <w:rsid w:val="00AD1659"/>
    <w:rsid w:val="00AD3417"/>
    <w:rsid w:val="00AD5B25"/>
    <w:rsid w:val="00AD63A5"/>
    <w:rsid w:val="00AD7420"/>
    <w:rsid w:val="00AE0159"/>
    <w:rsid w:val="00AE14C9"/>
    <w:rsid w:val="00AE17E7"/>
    <w:rsid w:val="00AE33B4"/>
    <w:rsid w:val="00AE38A2"/>
    <w:rsid w:val="00AE51B3"/>
    <w:rsid w:val="00AE6984"/>
    <w:rsid w:val="00AE6D28"/>
    <w:rsid w:val="00AE7517"/>
    <w:rsid w:val="00AF02C7"/>
    <w:rsid w:val="00AF1395"/>
    <w:rsid w:val="00AF1FBA"/>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594"/>
    <w:rsid w:val="00B139BD"/>
    <w:rsid w:val="00B13B75"/>
    <w:rsid w:val="00B207BF"/>
    <w:rsid w:val="00B209C1"/>
    <w:rsid w:val="00B20A31"/>
    <w:rsid w:val="00B226AE"/>
    <w:rsid w:val="00B22AEE"/>
    <w:rsid w:val="00B22E95"/>
    <w:rsid w:val="00B23828"/>
    <w:rsid w:val="00B2568E"/>
    <w:rsid w:val="00B25727"/>
    <w:rsid w:val="00B25CED"/>
    <w:rsid w:val="00B26BC2"/>
    <w:rsid w:val="00B27872"/>
    <w:rsid w:val="00B278EC"/>
    <w:rsid w:val="00B3208C"/>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2CD4"/>
    <w:rsid w:val="00B4343D"/>
    <w:rsid w:val="00B4372E"/>
    <w:rsid w:val="00B45539"/>
    <w:rsid w:val="00B45686"/>
    <w:rsid w:val="00B460AF"/>
    <w:rsid w:val="00B47F0D"/>
    <w:rsid w:val="00B50E5B"/>
    <w:rsid w:val="00B51BEC"/>
    <w:rsid w:val="00B527B2"/>
    <w:rsid w:val="00B535B8"/>
    <w:rsid w:val="00B53AFF"/>
    <w:rsid w:val="00B53D8D"/>
    <w:rsid w:val="00B56C46"/>
    <w:rsid w:val="00B56DDF"/>
    <w:rsid w:val="00B57645"/>
    <w:rsid w:val="00B57B4F"/>
    <w:rsid w:val="00B57F5C"/>
    <w:rsid w:val="00B6018E"/>
    <w:rsid w:val="00B605E4"/>
    <w:rsid w:val="00B60738"/>
    <w:rsid w:val="00B62B6D"/>
    <w:rsid w:val="00B64184"/>
    <w:rsid w:val="00B645EE"/>
    <w:rsid w:val="00B65113"/>
    <w:rsid w:val="00B654F5"/>
    <w:rsid w:val="00B662EE"/>
    <w:rsid w:val="00B66AFE"/>
    <w:rsid w:val="00B67EA9"/>
    <w:rsid w:val="00B70083"/>
    <w:rsid w:val="00B70C7E"/>
    <w:rsid w:val="00B70F93"/>
    <w:rsid w:val="00B70FBB"/>
    <w:rsid w:val="00B71E10"/>
    <w:rsid w:val="00B71F4C"/>
    <w:rsid w:val="00B73ACB"/>
    <w:rsid w:val="00B74F22"/>
    <w:rsid w:val="00B75B55"/>
    <w:rsid w:val="00B76039"/>
    <w:rsid w:val="00B76C1B"/>
    <w:rsid w:val="00B77BC5"/>
    <w:rsid w:val="00B77E87"/>
    <w:rsid w:val="00B80156"/>
    <w:rsid w:val="00B824AF"/>
    <w:rsid w:val="00B83FAC"/>
    <w:rsid w:val="00B84773"/>
    <w:rsid w:val="00B85A00"/>
    <w:rsid w:val="00B85CEA"/>
    <w:rsid w:val="00B86122"/>
    <w:rsid w:val="00B864F5"/>
    <w:rsid w:val="00B86AC7"/>
    <w:rsid w:val="00B91181"/>
    <w:rsid w:val="00B916BF"/>
    <w:rsid w:val="00B91CAE"/>
    <w:rsid w:val="00B91F54"/>
    <w:rsid w:val="00B938DF"/>
    <w:rsid w:val="00B95187"/>
    <w:rsid w:val="00B97660"/>
    <w:rsid w:val="00B977BC"/>
    <w:rsid w:val="00BA0247"/>
    <w:rsid w:val="00BA080C"/>
    <w:rsid w:val="00BA0BCF"/>
    <w:rsid w:val="00BA0ECB"/>
    <w:rsid w:val="00BA35E1"/>
    <w:rsid w:val="00BA52BF"/>
    <w:rsid w:val="00BA55C9"/>
    <w:rsid w:val="00BA5ACA"/>
    <w:rsid w:val="00BA62B0"/>
    <w:rsid w:val="00BA6F1E"/>
    <w:rsid w:val="00BA7B22"/>
    <w:rsid w:val="00BB1513"/>
    <w:rsid w:val="00BB2F3B"/>
    <w:rsid w:val="00BB31DC"/>
    <w:rsid w:val="00BB3E72"/>
    <w:rsid w:val="00BB4622"/>
    <w:rsid w:val="00BB54F7"/>
    <w:rsid w:val="00BB5824"/>
    <w:rsid w:val="00BB73BD"/>
    <w:rsid w:val="00BB74A9"/>
    <w:rsid w:val="00BC0C85"/>
    <w:rsid w:val="00BC1213"/>
    <w:rsid w:val="00BC223A"/>
    <w:rsid w:val="00BC23DD"/>
    <w:rsid w:val="00BC36A6"/>
    <w:rsid w:val="00BC4878"/>
    <w:rsid w:val="00BC4C24"/>
    <w:rsid w:val="00BC6A6A"/>
    <w:rsid w:val="00BD01BC"/>
    <w:rsid w:val="00BD0326"/>
    <w:rsid w:val="00BD0F40"/>
    <w:rsid w:val="00BD1644"/>
    <w:rsid w:val="00BD4366"/>
    <w:rsid w:val="00BD44AE"/>
    <w:rsid w:val="00BD4FF4"/>
    <w:rsid w:val="00BD5101"/>
    <w:rsid w:val="00BD59DA"/>
    <w:rsid w:val="00BD767E"/>
    <w:rsid w:val="00BE04D5"/>
    <w:rsid w:val="00BE0D09"/>
    <w:rsid w:val="00BE1B52"/>
    <w:rsid w:val="00BE1DAE"/>
    <w:rsid w:val="00BE2365"/>
    <w:rsid w:val="00BE2E5F"/>
    <w:rsid w:val="00BE3386"/>
    <w:rsid w:val="00BE460A"/>
    <w:rsid w:val="00BE4BE8"/>
    <w:rsid w:val="00BE526D"/>
    <w:rsid w:val="00BE660F"/>
    <w:rsid w:val="00BE6B9C"/>
    <w:rsid w:val="00BE7E49"/>
    <w:rsid w:val="00BF026D"/>
    <w:rsid w:val="00BF3057"/>
    <w:rsid w:val="00BF358D"/>
    <w:rsid w:val="00BF4262"/>
    <w:rsid w:val="00BF49D0"/>
    <w:rsid w:val="00BF5572"/>
    <w:rsid w:val="00BF5E9C"/>
    <w:rsid w:val="00BF60EE"/>
    <w:rsid w:val="00BF678F"/>
    <w:rsid w:val="00BF68D2"/>
    <w:rsid w:val="00BF763F"/>
    <w:rsid w:val="00C016B9"/>
    <w:rsid w:val="00C01F4A"/>
    <w:rsid w:val="00C0233E"/>
    <w:rsid w:val="00C0302A"/>
    <w:rsid w:val="00C043FD"/>
    <w:rsid w:val="00C04455"/>
    <w:rsid w:val="00C047E9"/>
    <w:rsid w:val="00C07019"/>
    <w:rsid w:val="00C10E1A"/>
    <w:rsid w:val="00C120F4"/>
    <w:rsid w:val="00C13132"/>
    <w:rsid w:val="00C1353B"/>
    <w:rsid w:val="00C15490"/>
    <w:rsid w:val="00C154B4"/>
    <w:rsid w:val="00C15FD1"/>
    <w:rsid w:val="00C163C0"/>
    <w:rsid w:val="00C1644E"/>
    <w:rsid w:val="00C16686"/>
    <w:rsid w:val="00C16B5D"/>
    <w:rsid w:val="00C17756"/>
    <w:rsid w:val="00C17BC0"/>
    <w:rsid w:val="00C20DA7"/>
    <w:rsid w:val="00C21399"/>
    <w:rsid w:val="00C21BF2"/>
    <w:rsid w:val="00C21D72"/>
    <w:rsid w:val="00C22B3E"/>
    <w:rsid w:val="00C26775"/>
    <w:rsid w:val="00C2776D"/>
    <w:rsid w:val="00C27AE0"/>
    <w:rsid w:val="00C27F6C"/>
    <w:rsid w:val="00C3295F"/>
    <w:rsid w:val="00C32F6B"/>
    <w:rsid w:val="00C33487"/>
    <w:rsid w:val="00C34076"/>
    <w:rsid w:val="00C343C6"/>
    <w:rsid w:val="00C346EB"/>
    <w:rsid w:val="00C34964"/>
    <w:rsid w:val="00C360A6"/>
    <w:rsid w:val="00C3685E"/>
    <w:rsid w:val="00C3701E"/>
    <w:rsid w:val="00C3721D"/>
    <w:rsid w:val="00C37385"/>
    <w:rsid w:val="00C415C9"/>
    <w:rsid w:val="00C41E1F"/>
    <w:rsid w:val="00C42CA4"/>
    <w:rsid w:val="00C46898"/>
    <w:rsid w:val="00C4766F"/>
    <w:rsid w:val="00C478B3"/>
    <w:rsid w:val="00C51525"/>
    <w:rsid w:val="00C516E3"/>
    <w:rsid w:val="00C51876"/>
    <w:rsid w:val="00C5313D"/>
    <w:rsid w:val="00C5470E"/>
    <w:rsid w:val="00C55AE3"/>
    <w:rsid w:val="00C56AD0"/>
    <w:rsid w:val="00C57276"/>
    <w:rsid w:val="00C6129C"/>
    <w:rsid w:val="00C61B05"/>
    <w:rsid w:val="00C61E71"/>
    <w:rsid w:val="00C61E78"/>
    <w:rsid w:val="00C62EAA"/>
    <w:rsid w:val="00C634D4"/>
    <w:rsid w:val="00C63C94"/>
    <w:rsid w:val="00C64685"/>
    <w:rsid w:val="00C646D9"/>
    <w:rsid w:val="00C64A6E"/>
    <w:rsid w:val="00C65C60"/>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632D"/>
    <w:rsid w:val="00C763D1"/>
    <w:rsid w:val="00C76642"/>
    <w:rsid w:val="00C804CD"/>
    <w:rsid w:val="00C8278C"/>
    <w:rsid w:val="00C82C07"/>
    <w:rsid w:val="00C82D03"/>
    <w:rsid w:val="00C82DE0"/>
    <w:rsid w:val="00C82EA2"/>
    <w:rsid w:val="00C830E0"/>
    <w:rsid w:val="00C83132"/>
    <w:rsid w:val="00C83C3F"/>
    <w:rsid w:val="00C83EA9"/>
    <w:rsid w:val="00C86AFA"/>
    <w:rsid w:val="00C86C58"/>
    <w:rsid w:val="00C86D43"/>
    <w:rsid w:val="00C9028B"/>
    <w:rsid w:val="00C90800"/>
    <w:rsid w:val="00C90FA4"/>
    <w:rsid w:val="00C91078"/>
    <w:rsid w:val="00C92B06"/>
    <w:rsid w:val="00C93D2B"/>
    <w:rsid w:val="00C965BA"/>
    <w:rsid w:val="00C96E34"/>
    <w:rsid w:val="00CA1BE2"/>
    <w:rsid w:val="00CA3852"/>
    <w:rsid w:val="00CA3F66"/>
    <w:rsid w:val="00CA4B4E"/>
    <w:rsid w:val="00CA62C7"/>
    <w:rsid w:val="00CA633D"/>
    <w:rsid w:val="00CB05CE"/>
    <w:rsid w:val="00CB0874"/>
    <w:rsid w:val="00CB1403"/>
    <w:rsid w:val="00CB3A6F"/>
    <w:rsid w:val="00CB3C51"/>
    <w:rsid w:val="00CB45CE"/>
    <w:rsid w:val="00CB56CF"/>
    <w:rsid w:val="00CB70E6"/>
    <w:rsid w:val="00CC02D1"/>
    <w:rsid w:val="00CC043A"/>
    <w:rsid w:val="00CC0FD3"/>
    <w:rsid w:val="00CC23F4"/>
    <w:rsid w:val="00CC44CC"/>
    <w:rsid w:val="00CC5234"/>
    <w:rsid w:val="00CC5C25"/>
    <w:rsid w:val="00CC606B"/>
    <w:rsid w:val="00CD144D"/>
    <w:rsid w:val="00CD2702"/>
    <w:rsid w:val="00CD34E5"/>
    <w:rsid w:val="00CD3B42"/>
    <w:rsid w:val="00CD5564"/>
    <w:rsid w:val="00CD6620"/>
    <w:rsid w:val="00CD789B"/>
    <w:rsid w:val="00CE20E2"/>
    <w:rsid w:val="00CE227C"/>
    <w:rsid w:val="00CE4EFF"/>
    <w:rsid w:val="00CE51DE"/>
    <w:rsid w:val="00CE61F3"/>
    <w:rsid w:val="00CE6886"/>
    <w:rsid w:val="00CE6917"/>
    <w:rsid w:val="00CE6EB4"/>
    <w:rsid w:val="00CE7592"/>
    <w:rsid w:val="00CE7BD9"/>
    <w:rsid w:val="00CE7EE1"/>
    <w:rsid w:val="00CF0234"/>
    <w:rsid w:val="00CF0C4C"/>
    <w:rsid w:val="00CF1B8D"/>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21BF"/>
    <w:rsid w:val="00D040BD"/>
    <w:rsid w:val="00D04FB4"/>
    <w:rsid w:val="00D06B28"/>
    <w:rsid w:val="00D06CE1"/>
    <w:rsid w:val="00D07277"/>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C24"/>
    <w:rsid w:val="00D20125"/>
    <w:rsid w:val="00D2250D"/>
    <w:rsid w:val="00D22C4B"/>
    <w:rsid w:val="00D23EDC"/>
    <w:rsid w:val="00D2637E"/>
    <w:rsid w:val="00D2638D"/>
    <w:rsid w:val="00D26A4D"/>
    <w:rsid w:val="00D2712B"/>
    <w:rsid w:val="00D30921"/>
    <w:rsid w:val="00D30E25"/>
    <w:rsid w:val="00D3264D"/>
    <w:rsid w:val="00D32E8C"/>
    <w:rsid w:val="00D3487A"/>
    <w:rsid w:val="00D35747"/>
    <w:rsid w:val="00D35A55"/>
    <w:rsid w:val="00D3716A"/>
    <w:rsid w:val="00D37478"/>
    <w:rsid w:val="00D37E2E"/>
    <w:rsid w:val="00D37ECE"/>
    <w:rsid w:val="00D408B5"/>
    <w:rsid w:val="00D40C28"/>
    <w:rsid w:val="00D41794"/>
    <w:rsid w:val="00D41BA9"/>
    <w:rsid w:val="00D41D8C"/>
    <w:rsid w:val="00D42E4D"/>
    <w:rsid w:val="00D43547"/>
    <w:rsid w:val="00D442C1"/>
    <w:rsid w:val="00D448A7"/>
    <w:rsid w:val="00D45C57"/>
    <w:rsid w:val="00D502B5"/>
    <w:rsid w:val="00D50CF7"/>
    <w:rsid w:val="00D52F18"/>
    <w:rsid w:val="00D5315B"/>
    <w:rsid w:val="00D54348"/>
    <w:rsid w:val="00D550F1"/>
    <w:rsid w:val="00D55E3E"/>
    <w:rsid w:val="00D56504"/>
    <w:rsid w:val="00D5667D"/>
    <w:rsid w:val="00D56D18"/>
    <w:rsid w:val="00D56EAA"/>
    <w:rsid w:val="00D56F27"/>
    <w:rsid w:val="00D621EA"/>
    <w:rsid w:val="00D62733"/>
    <w:rsid w:val="00D62D32"/>
    <w:rsid w:val="00D64787"/>
    <w:rsid w:val="00D650E6"/>
    <w:rsid w:val="00D653B0"/>
    <w:rsid w:val="00D65F1E"/>
    <w:rsid w:val="00D66107"/>
    <w:rsid w:val="00D670B4"/>
    <w:rsid w:val="00D7016D"/>
    <w:rsid w:val="00D70338"/>
    <w:rsid w:val="00D71777"/>
    <w:rsid w:val="00D71BA6"/>
    <w:rsid w:val="00D72BEB"/>
    <w:rsid w:val="00D73A96"/>
    <w:rsid w:val="00D755C4"/>
    <w:rsid w:val="00D75C79"/>
    <w:rsid w:val="00D76514"/>
    <w:rsid w:val="00D80C65"/>
    <w:rsid w:val="00D81679"/>
    <w:rsid w:val="00D816CF"/>
    <w:rsid w:val="00D81B65"/>
    <w:rsid w:val="00D82239"/>
    <w:rsid w:val="00D82891"/>
    <w:rsid w:val="00D828E6"/>
    <w:rsid w:val="00D83DCC"/>
    <w:rsid w:val="00D83DDE"/>
    <w:rsid w:val="00D84F0B"/>
    <w:rsid w:val="00D86263"/>
    <w:rsid w:val="00D86CA9"/>
    <w:rsid w:val="00D9086D"/>
    <w:rsid w:val="00D90ABC"/>
    <w:rsid w:val="00D91137"/>
    <w:rsid w:val="00D9211A"/>
    <w:rsid w:val="00D924D9"/>
    <w:rsid w:val="00D92F1A"/>
    <w:rsid w:val="00DA0656"/>
    <w:rsid w:val="00DA0A1E"/>
    <w:rsid w:val="00DA11D2"/>
    <w:rsid w:val="00DA1560"/>
    <w:rsid w:val="00DA1D78"/>
    <w:rsid w:val="00DA37E1"/>
    <w:rsid w:val="00DA3DF5"/>
    <w:rsid w:val="00DA594C"/>
    <w:rsid w:val="00DA7C8F"/>
    <w:rsid w:val="00DA7E78"/>
    <w:rsid w:val="00DB1201"/>
    <w:rsid w:val="00DB1F90"/>
    <w:rsid w:val="00DB2177"/>
    <w:rsid w:val="00DB2196"/>
    <w:rsid w:val="00DB3268"/>
    <w:rsid w:val="00DB59BA"/>
    <w:rsid w:val="00DC0549"/>
    <w:rsid w:val="00DC3A25"/>
    <w:rsid w:val="00DC4055"/>
    <w:rsid w:val="00DC567F"/>
    <w:rsid w:val="00DC7E97"/>
    <w:rsid w:val="00DD2595"/>
    <w:rsid w:val="00DD3A55"/>
    <w:rsid w:val="00DD4E2A"/>
    <w:rsid w:val="00DD67D2"/>
    <w:rsid w:val="00DD7BEE"/>
    <w:rsid w:val="00DE094F"/>
    <w:rsid w:val="00DE31FC"/>
    <w:rsid w:val="00DE329D"/>
    <w:rsid w:val="00DE32C3"/>
    <w:rsid w:val="00DE3EEB"/>
    <w:rsid w:val="00DE45DB"/>
    <w:rsid w:val="00DE505F"/>
    <w:rsid w:val="00DE64A6"/>
    <w:rsid w:val="00DE6E15"/>
    <w:rsid w:val="00DE6F1E"/>
    <w:rsid w:val="00DF101C"/>
    <w:rsid w:val="00DF13EE"/>
    <w:rsid w:val="00DF2046"/>
    <w:rsid w:val="00DF2288"/>
    <w:rsid w:val="00DF2360"/>
    <w:rsid w:val="00DF3718"/>
    <w:rsid w:val="00DF5B49"/>
    <w:rsid w:val="00DF7092"/>
    <w:rsid w:val="00DF775E"/>
    <w:rsid w:val="00DF7DA2"/>
    <w:rsid w:val="00E00853"/>
    <w:rsid w:val="00E00F98"/>
    <w:rsid w:val="00E019B9"/>
    <w:rsid w:val="00E02B91"/>
    <w:rsid w:val="00E03160"/>
    <w:rsid w:val="00E04870"/>
    <w:rsid w:val="00E04C0F"/>
    <w:rsid w:val="00E062D1"/>
    <w:rsid w:val="00E07BD8"/>
    <w:rsid w:val="00E104F7"/>
    <w:rsid w:val="00E10767"/>
    <w:rsid w:val="00E10777"/>
    <w:rsid w:val="00E1187D"/>
    <w:rsid w:val="00E11B05"/>
    <w:rsid w:val="00E12155"/>
    <w:rsid w:val="00E12202"/>
    <w:rsid w:val="00E127A4"/>
    <w:rsid w:val="00E14BDE"/>
    <w:rsid w:val="00E150A3"/>
    <w:rsid w:val="00E16530"/>
    <w:rsid w:val="00E168D4"/>
    <w:rsid w:val="00E16A8F"/>
    <w:rsid w:val="00E20FA6"/>
    <w:rsid w:val="00E21DCC"/>
    <w:rsid w:val="00E21E34"/>
    <w:rsid w:val="00E222F1"/>
    <w:rsid w:val="00E23464"/>
    <w:rsid w:val="00E25183"/>
    <w:rsid w:val="00E26C3A"/>
    <w:rsid w:val="00E27F37"/>
    <w:rsid w:val="00E30000"/>
    <w:rsid w:val="00E31723"/>
    <w:rsid w:val="00E31753"/>
    <w:rsid w:val="00E31983"/>
    <w:rsid w:val="00E32460"/>
    <w:rsid w:val="00E3256B"/>
    <w:rsid w:val="00E32FD8"/>
    <w:rsid w:val="00E33805"/>
    <w:rsid w:val="00E339D5"/>
    <w:rsid w:val="00E3601E"/>
    <w:rsid w:val="00E36DED"/>
    <w:rsid w:val="00E37251"/>
    <w:rsid w:val="00E37E85"/>
    <w:rsid w:val="00E4028F"/>
    <w:rsid w:val="00E418B6"/>
    <w:rsid w:val="00E41D76"/>
    <w:rsid w:val="00E41F9B"/>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31F8"/>
    <w:rsid w:val="00E53E97"/>
    <w:rsid w:val="00E54C37"/>
    <w:rsid w:val="00E55C95"/>
    <w:rsid w:val="00E56010"/>
    <w:rsid w:val="00E577FF"/>
    <w:rsid w:val="00E606AE"/>
    <w:rsid w:val="00E61B1B"/>
    <w:rsid w:val="00E628DD"/>
    <w:rsid w:val="00E632E3"/>
    <w:rsid w:val="00E63E43"/>
    <w:rsid w:val="00E64CE6"/>
    <w:rsid w:val="00E70980"/>
    <w:rsid w:val="00E7127A"/>
    <w:rsid w:val="00E724C2"/>
    <w:rsid w:val="00E72C1B"/>
    <w:rsid w:val="00E73BF0"/>
    <w:rsid w:val="00E74932"/>
    <w:rsid w:val="00E75471"/>
    <w:rsid w:val="00E75AA4"/>
    <w:rsid w:val="00E764A5"/>
    <w:rsid w:val="00E76B7B"/>
    <w:rsid w:val="00E81CE8"/>
    <w:rsid w:val="00E828C3"/>
    <w:rsid w:val="00E828D3"/>
    <w:rsid w:val="00E83365"/>
    <w:rsid w:val="00E83750"/>
    <w:rsid w:val="00E83830"/>
    <w:rsid w:val="00E8428D"/>
    <w:rsid w:val="00E84703"/>
    <w:rsid w:val="00E854DC"/>
    <w:rsid w:val="00E866BF"/>
    <w:rsid w:val="00E86DB1"/>
    <w:rsid w:val="00E8748A"/>
    <w:rsid w:val="00E90060"/>
    <w:rsid w:val="00E906B9"/>
    <w:rsid w:val="00E911B2"/>
    <w:rsid w:val="00E91C45"/>
    <w:rsid w:val="00E9203B"/>
    <w:rsid w:val="00E93489"/>
    <w:rsid w:val="00E93B53"/>
    <w:rsid w:val="00E93F24"/>
    <w:rsid w:val="00E95021"/>
    <w:rsid w:val="00E95046"/>
    <w:rsid w:val="00E95DBB"/>
    <w:rsid w:val="00E96244"/>
    <w:rsid w:val="00E97BBE"/>
    <w:rsid w:val="00E97FC4"/>
    <w:rsid w:val="00EA0876"/>
    <w:rsid w:val="00EA18C0"/>
    <w:rsid w:val="00EA2152"/>
    <w:rsid w:val="00EA2EDB"/>
    <w:rsid w:val="00EA3E57"/>
    <w:rsid w:val="00EA4876"/>
    <w:rsid w:val="00EA4881"/>
    <w:rsid w:val="00EA593B"/>
    <w:rsid w:val="00EA6958"/>
    <w:rsid w:val="00EB03E0"/>
    <w:rsid w:val="00EB0CCE"/>
    <w:rsid w:val="00EB1B1C"/>
    <w:rsid w:val="00EB2162"/>
    <w:rsid w:val="00EB28FB"/>
    <w:rsid w:val="00EB2C27"/>
    <w:rsid w:val="00EB2F64"/>
    <w:rsid w:val="00EB39AB"/>
    <w:rsid w:val="00EB3EA1"/>
    <w:rsid w:val="00EB4527"/>
    <w:rsid w:val="00EB5CF3"/>
    <w:rsid w:val="00EB648B"/>
    <w:rsid w:val="00EB6AFB"/>
    <w:rsid w:val="00EC0725"/>
    <w:rsid w:val="00EC25C9"/>
    <w:rsid w:val="00EC30D3"/>
    <w:rsid w:val="00EC36B0"/>
    <w:rsid w:val="00EC4A3F"/>
    <w:rsid w:val="00EC59EE"/>
    <w:rsid w:val="00EC6176"/>
    <w:rsid w:val="00EC70EB"/>
    <w:rsid w:val="00EC7B99"/>
    <w:rsid w:val="00ED02EF"/>
    <w:rsid w:val="00ED2C66"/>
    <w:rsid w:val="00ED3457"/>
    <w:rsid w:val="00ED353E"/>
    <w:rsid w:val="00ED36EF"/>
    <w:rsid w:val="00ED3EBB"/>
    <w:rsid w:val="00ED3FE3"/>
    <w:rsid w:val="00ED4C57"/>
    <w:rsid w:val="00ED4DE0"/>
    <w:rsid w:val="00ED500F"/>
    <w:rsid w:val="00ED5E19"/>
    <w:rsid w:val="00ED7620"/>
    <w:rsid w:val="00ED7CAD"/>
    <w:rsid w:val="00ED7CFF"/>
    <w:rsid w:val="00EE00DD"/>
    <w:rsid w:val="00EE0378"/>
    <w:rsid w:val="00EE0589"/>
    <w:rsid w:val="00EE0EF4"/>
    <w:rsid w:val="00EE198D"/>
    <w:rsid w:val="00EE2338"/>
    <w:rsid w:val="00EE4263"/>
    <w:rsid w:val="00EE49AB"/>
    <w:rsid w:val="00EE4E99"/>
    <w:rsid w:val="00EF0FE4"/>
    <w:rsid w:val="00EF177A"/>
    <w:rsid w:val="00EF2833"/>
    <w:rsid w:val="00EF2A23"/>
    <w:rsid w:val="00EF2F45"/>
    <w:rsid w:val="00EF371E"/>
    <w:rsid w:val="00EF4060"/>
    <w:rsid w:val="00EF4542"/>
    <w:rsid w:val="00EF6B9F"/>
    <w:rsid w:val="00EF6EBA"/>
    <w:rsid w:val="00F00616"/>
    <w:rsid w:val="00F00BA9"/>
    <w:rsid w:val="00F02184"/>
    <w:rsid w:val="00F02A4F"/>
    <w:rsid w:val="00F03496"/>
    <w:rsid w:val="00F05493"/>
    <w:rsid w:val="00F0586D"/>
    <w:rsid w:val="00F0611C"/>
    <w:rsid w:val="00F069DB"/>
    <w:rsid w:val="00F07BB0"/>
    <w:rsid w:val="00F07E5D"/>
    <w:rsid w:val="00F117AB"/>
    <w:rsid w:val="00F125CE"/>
    <w:rsid w:val="00F132FB"/>
    <w:rsid w:val="00F13473"/>
    <w:rsid w:val="00F14946"/>
    <w:rsid w:val="00F15880"/>
    <w:rsid w:val="00F15BAB"/>
    <w:rsid w:val="00F15F27"/>
    <w:rsid w:val="00F16324"/>
    <w:rsid w:val="00F16693"/>
    <w:rsid w:val="00F1712B"/>
    <w:rsid w:val="00F211A5"/>
    <w:rsid w:val="00F2145A"/>
    <w:rsid w:val="00F21917"/>
    <w:rsid w:val="00F21E21"/>
    <w:rsid w:val="00F2337B"/>
    <w:rsid w:val="00F24023"/>
    <w:rsid w:val="00F269AC"/>
    <w:rsid w:val="00F27D14"/>
    <w:rsid w:val="00F27D37"/>
    <w:rsid w:val="00F30605"/>
    <w:rsid w:val="00F30A1B"/>
    <w:rsid w:val="00F31BE6"/>
    <w:rsid w:val="00F32033"/>
    <w:rsid w:val="00F33EBB"/>
    <w:rsid w:val="00F3580C"/>
    <w:rsid w:val="00F3583B"/>
    <w:rsid w:val="00F36538"/>
    <w:rsid w:val="00F374AC"/>
    <w:rsid w:val="00F40640"/>
    <w:rsid w:val="00F409D5"/>
    <w:rsid w:val="00F40B18"/>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47EA"/>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6DA6"/>
    <w:rsid w:val="00F67AF0"/>
    <w:rsid w:val="00F704BA"/>
    <w:rsid w:val="00F71038"/>
    <w:rsid w:val="00F712E5"/>
    <w:rsid w:val="00F71D76"/>
    <w:rsid w:val="00F7226A"/>
    <w:rsid w:val="00F72AB8"/>
    <w:rsid w:val="00F75048"/>
    <w:rsid w:val="00F75245"/>
    <w:rsid w:val="00F75DB9"/>
    <w:rsid w:val="00F75EE2"/>
    <w:rsid w:val="00F773E7"/>
    <w:rsid w:val="00F77DDD"/>
    <w:rsid w:val="00F803BF"/>
    <w:rsid w:val="00F80968"/>
    <w:rsid w:val="00F81E26"/>
    <w:rsid w:val="00F8230A"/>
    <w:rsid w:val="00F824AC"/>
    <w:rsid w:val="00F83AFF"/>
    <w:rsid w:val="00F8477A"/>
    <w:rsid w:val="00F84912"/>
    <w:rsid w:val="00F84B99"/>
    <w:rsid w:val="00F85E59"/>
    <w:rsid w:val="00F8659B"/>
    <w:rsid w:val="00F87320"/>
    <w:rsid w:val="00F911A5"/>
    <w:rsid w:val="00F9159E"/>
    <w:rsid w:val="00F92538"/>
    <w:rsid w:val="00F93003"/>
    <w:rsid w:val="00F94823"/>
    <w:rsid w:val="00F94A48"/>
    <w:rsid w:val="00F94E09"/>
    <w:rsid w:val="00F95C11"/>
    <w:rsid w:val="00F96009"/>
    <w:rsid w:val="00F972B7"/>
    <w:rsid w:val="00FA007F"/>
    <w:rsid w:val="00FA13ED"/>
    <w:rsid w:val="00FA1D82"/>
    <w:rsid w:val="00FA39C4"/>
    <w:rsid w:val="00FA3A5C"/>
    <w:rsid w:val="00FA4681"/>
    <w:rsid w:val="00FA4D7A"/>
    <w:rsid w:val="00FA55CD"/>
    <w:rsid w:val="00FA5A56"/>
    <w:rsid w:val="00FA688B"/>
    <w:rsid w:val="00FB39A3"/>
    <w:rsid w:val="00FB3F9A"/>
    <w:rsid w:val="00FB7C34"/>
    <w:rsid w:val="00FC28E3"/>
    <w:rsid w:val="00FC4888"/>
    <w:rsid w:val="00FC4A4C"/>
    <w:rsid w:val="00FC4ABC"/>
    <w:rsid w:val="00FC58EE"/>
    <w:rsid w:val="00FC608D"/>
    <w:rsid w:val="00FC6C8B"/>
    <w:rsid w:val="00FC7006"/>
    <w:rsid w:val="00FC7C7D"/>
    <w:rsid w:val="00FD0F1C"/>
    <w:rsid w:val="00FD1B88"/>
    <w:rsid w:val="00FD2662"/>
    <w:rsid w:val="00FD2E5D"/>
    <w:rsid w:val="00FD356D"/>
    <w:rsid w:val="00FD37F3"/>
    <w:rsid w:val="00FD57C4"/>
    <w:rsid w:val="00FD66E9"/>
    <w:rsid w:val="00FD7787"/>
    <w:rsid w:val="00FE07D0"/>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3746"/>
    <w:rsid w:val="00FF4C71"/>
    <w:rsid w:val="00FF5811"/>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9481262B-1A0B-4CD9-9B5A-2809857A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nhideWhenUsed/>
    <w:rsid w:val="005511CE"/>
    <w:rPr>
      <w:rFonts w:ascii="Calibri" w:eastAsia="Calibri" w:hAnsi="Calibri"/>
      <w:lang w:eastAsia="en-US"/>
    </w:rPr>
  </w:style>
  <w:style w:type="character" w:customStyle="1" w:styleId="TekstopmerkingChar">
    <w:name w:val="Tekst opmerking Char"/>
    <w:link w:val="Tekstopmerking"/>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standaard 04."/>
    <w:basedOn w:val="Standaard"/>
    <w:link w:val="000Char"/>
    <w:qFormat/>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83 Cha"/>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0420"/>
    <w:pPr>
      <w:tabs>
        <w:tab w:val="right" w:pos="9232"/>
      </w:tabs>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5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uiPriority w:val="99"/>
    <w:semiHidden/>
    <w:unhideWhenUsed/>
    <w:rsid w:val="001F76B6"/>
    <w:rPr>
      <w:color w:val="605E5C"/>
      <w:shd w:val="clear" w:color="auto" w:fill="E1DFDD"/>
    </w:rPr>
  </w:style>
  <w:style w:type="character" w:styleId="GevolgdeHyperlink">
    <w:name w:val="FollowedHyperlink"/>
    <w:uiPriority w:val="99"/>
    <w:semiHidden/>
    <w:unhideWhenUsed/>
    <w:rsid w:val="001F76B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0" ma:contentTypeDescription="Een nieuw document maken." ma:contentTypeScope="" ma:versionID="abbb5b5203a21a9173af32345e4a495f">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f17016340684dbff77cdecf1dab10fe4"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479DC-5F9F-441E-A1BA-AE9D73D50226}">
  <ds:schemaRefs>
    <ds:schemaRef ds:uri="http://schemas.microsoft.com/sharepoint/v3/contenttype/forms"/>
  </ds:schemaRefs>
</ds:datastoreItem>
</file>

<file path=customXml/itemProps2.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customXml/itemProps3.xml><?xml version="1.0" encoding="utf-8"?>
<ds:datastoreItem xmlns:ds="http://schemas.openxmlformats.org/officeDocument/2006/customXml" ds:itemID="{15FC693B-0934-4AEC-8C02-7A570B86D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F6C3F-F107-4BFC-B29B-06C7C0E38149}">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e51bfaf-d5b1-4d15-a7e0-962f771743e7"/>
    <ds:schemaRef ds:uri="http://schemas.microsoft.com/office/2006/documentManagement/types"/>
    <ds:schemaRef ds:uri="597130b8-dec9-4d7c-b45b-e8ec1c62665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2736</Words>
  <Characters>15052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cp:lastPrinted>2017-10-13T18:44:00Z</cp:lastPrinted>
  <dcterms:created xsi:type="dcterms:W3CDTF">2025-01-17T10:08:00Z</dcterms:created>
  <dcterms:modified xsi:type="dcterms:W3CDTF">2025-01-17T10:08:00Z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y fmtid="{D5CDD505-2E9C-101B-9397-08002B2CF9AE}" pid="5" name="eyTemplate">
    <vt:lpwstr>ONBEKEND</vt:lpwstr>
  </property>
  <property fmtid="{D5CDD505-2E9C-101B-9397-08002B2CF9AE}" pid="6" name="MSIP_Label_ea60d57e-af5b-4752-ac57-3e4f28ca11dc_Enabled">
    <vt:lpwstr>true</vt:lpwstr>
  </property>
  <property fmtid="{D5CDD505-2E9C-101B-9397-08002B2CF9AE}" pid="7" name="MSIP_Label_ea60d57e-af5b-4752-ac57-3e4f28ca11dc_SetDate">
    <vt:lpwstr>2024-12-19T13:34:20Z</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ActionId">
    <vt:lpwstr>5c54210e-e178-4d63-b6a3-87817a8131ef</vt:lpwstr>
  </property>
  <property fmtid="{D5CDD505-2E9C-101B-9397-08002B2CF9AE}" pid="12" name="MSIP_Label_ea60d57e-af5b-4752-ac57-3e4f28ca11dc_ContentBits">
    <vt:lpwstr>0</vt:lpwstr>
  </property>
</Properties>
</file>