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D0F0" w14:textId="23821FDD" w:rsidR="00145CAC" w:rsidRDefault="00145CAC" w:rsidP="009326E2">
      <w:pPr>
        <w:pStyle w:val="Titel"/>
        <w:rPr>
          <w:lang w:eastAsia="en-GB"/>
        </w:rPr>
      </w:pPr>
    </w:p>
    <w:p w14:paraId="2116E5A5" w14:textId="4008C01F" w:rsidR="006A600C" w:rsidRPr="009326E2" w:rsidRDefault="00145CAC" w:rsidP="009326E2">
      <w:pPr>
        <w:pStyle w:val="Titel"/>
        <w:rPr>
          <w:b/>
          <w:bCs/>
          <w:lang w:eastAsia="en-GB"/>
        </w:rPr>
      </w:pPr>
      <w:r w:rsidRPr="009326E2">
        <w:rPr>
          <w:b/>
          <w:bCs/>
          <w:lang w:eastAsia="en-GB"/>
        </w:rPr>
        <w:t>Model controleverklaring bij controle van</w:t>
      </w:r>
      <w:r w:rsidR="00733590" w:rsidRPr="009326E2">
        <w:rPr>
          <w:b/>
          <w:bCs/>
          <w:lang w:eastAsia="en-GB"/>
        </w:rPr>
        <w:t xml:space="preserve"> </w:t>
      </w:r>
      <w:r w:rsidR="009326E2" w:rsidRPr="009326E2">
        <w:rPr>
          <w:b/>
          <w:bCs/>
          <w:lang w:eastAsia="en-GB"/>
        </w:rPr>
        <w:t xml:space="preserve">een </w:t>
      </w:r>
      <w:r w:rsidR="00733590" w:rsidRPr="009326E2">
        <w:rPr>
          <w:b/>
          <w:bCs/>
          <w:lang w:eastAsia="en-GB"/>
        </w:rPr>
        <w:t>z</w:t>
      </w:r>
      <w:bookmarkStart w:id="0" w:name="_Toc161047585"/>
      <w:r w:rsidRPr="009326E2">
        <w:rPr>
          <w:b/>
          <w:bCs/>
          <w:lang w:eastAsia="en-GB"/>
        </w:rPr>
        <w:t>elfstandige WNT-verantwoording</w:t>
      </w:r>
      <w:bookmarkEnd w:id="0"/>
      <w:r w:rsidRPr="009326E2">
        <w:rPr>
          <w:b/>
          <w:bCs/>
          <w:lang w:eastAsia="en-GB"/>
        </w:rPr>
        <w:t xml:space="preserve"> </w:t>
      </w:r>
      <w:r w:rsidR="009326E2" w:rsidRPr="009326E2">
        <w:rPr>
          <w:rStyle w:val="TitelChar"/>
          <w:b/>
          <w:bCs/>
          <w:lang w:eastAsia="en-GB"/>
        </w:rPr>
        <w:t>waarbij sprake is van intra-groep-detachering zoals bedoeld in NBA Alert 47</w:t>
      </w:r>
      <w:r w:rsidR="009326E2" w:rsidRPr="009326E2">
        <w:rPr>
          <w:rStyle w:val="TitelChar"/>
          <w:b/>
          <w:bCs/>
          <w:lang w:eastAsia="en-GB"/>
        </w:rPr>
        <w:t xml:space="preserve"> hoofdstuk 7. </w:t>
      </w:r>
      <w:r w:rsidR="006A600C" w:rsidRPr="009326E2">
        <w:rPr>
          <w:rStyle w:val="TitelChar"/>
          <w:b/>
          <w:bCs/>
        </w:rPr>
        <w:br/>
      </w:r>
    </w:p>
    <w:p w14:paraId="3DF6032E" w14:textId="290DCE89" w:rsidR="00145CAC" w:rsidRPr="001539D4" w:rsidRDefault="00145CAC" w:rsidP="00145CAC">
      <w:pPr>
        <w:ind w:left="1276" w:hanging="1276"/>
        <w:rPr>
          <w:rFonts w:cs="Arial"/>
          <w:b/>
        </w:rPr>
      </w:pPr>
    </w:p>
    <w:p w14:paraId="0F51FC1A" w14:textId="77777777" w:rsidR="005D27C3" w:rsidRPr="00CF6B10" w:rsidRDefault="005D27C3" w:rsidP="00B22E95">
      <w:pPr>
        <w:widowControl w:val="0"/>
        <w:rPr>
          <w:rFonts w:eastAsia="Calibri" w:cs="Arial"/>
          <w:iCs/>
          <w:lang w:eastAsia="en-US"/>
        </w:rPr>
      </w:pPr>
    </w:p>
    <w:p w14:paraId="1BB636E5" w14:textId="522C5068" w:rsidR="00314663" w:rsidRPr="00CF6B10" w:rsidRDefault="00AA5450" w:rsidP="00B22E95">
      <w:pPr>
        <w:widowControl w:val="0"/>
        <w:rPr>
          <w:rFonts w:eastAsia="Calibri" w:cs="Arial"/>
          <w:lang w:eastAsia="en-US"/>
        </w:rPr>
      </w:pPr>
      <w:bookmarkStart w:id="1" w:name="_Toc413836808"/>
      <w:bookmarkStart w:id="2" w:name="_Toc413837127"/>
      <w:bookmarkStart w:id="3" w:name="_Toc413837899"/>
      <w:bookmarkStart w:id="4" w:name="_Toc477946804"/>
      <w:r>
        <w:rPr>
          <w:rFonts w:eastAsia="Calibri" w:cs="Arial"/>
          <w:lang w:eastAsia="en-US"/>
        </w:rPr>
        <w:br w:type="page"/>
      </w:r>
    </w:p>
    <w:p w14:paraId="3864C1D7" w14:textId="61DFEB06" w:rsidR="009D3613" w:rsidRPr="00CF6B10" w:rsidRDefault="00156178" w:rsidP="006C6E36">
      <w:pPr>
        <w:pStyle w:val="Kop2"/>
      </w:pPr>
      <w:bookmarkStart w:id="5" w:name="_Toc489954115"/>
      <w:bookmarkStart w:id="6" w:name="_Toc37343973"/>
      <w:bookmarkStart w:id="7" w:name="_Toc111634180"/>
      <w:bookmarkStart w:id="8" w:name="_Toc111724036"/>
      <w:bookmarkStart w:id="9" w:name="_Toc111724113"/>
      <w:bookmarkStart w:id="10" w:name="_Toc111724947"/>
      <w:bookmarkStart w:id="11" w:name="_Toc111725731"/>
      <w:bookmarkStart w:id="12" w:name="_Toc111725808"/>
      <w:bookmarkStart w:id="13" w:name="_Toc161064541"/>
      <w:r>
        <w:lastRenderedPageBreak/>
        <w:t>C</w:t>
      </w:r>
      <w:r w:rsidR="009D3613">
        <w:t>ontroleverklaring in de publieke en semipublieke sector bij een zelfstandige WNT-verantwoording</w:t>
      </w:r>
      <w:bookmarkEnd w:id="5"/>
      <w:bookmarkEnd w:id="6"/>
      <w:bookmarkEnd w:id="7"/>
      <w:bookmarkEnd w:id="8"/>
      <w:bookmarkEnd w:id="9"/>
      <w:bookmarkEnd w:id="10"/>
      <w:bookmarkEnd w:id="11"/>
      <w:bookmarkEnd w:id="12"/>
      <w:bookmarkEnd w:id="13"/>
      <w:r w:rsidR="001A7227">
        <w:t xml:space="preserve"> waarbij sprake is van intra-groep-detachering zoals bedoeld in NBA Alert </w:t>
      </w:r>
      <w:r w:rsidR="0042149F">
        <w:t xml:space="preserve">47 </w:t>
      </w:r>
      <w:r w:rsidR="001A7227">
        <w:t>“Wet Normering Topinkomens (WNT)</w:t>
      </w:r>
      <w:r w:rsidR="0042149F">
        <w:t xml:space="preserve"> </w:t>
      </w:r>
      <w:r w:rsidR="0042149F" w:rsidRPr="0042149F">
        <w:t>Invloed intra-groep detachering op de controle van de WNT-verantwoording</w:t>
      </w:r>
      <w:r w:rsidR="001A7227">
        <w:t>.</w:t>
      </w:r>
    </w:p>
    <w:p w14:paraId="0C6D15FF" w14:textId="77777777" w:rsidR="009D3613" w:rsidRPr="00CF6B10" w:rsidRDefault="009D3613" w:rsidP="00B22E95">
      <w:pPr>
        <w:widowControl w:val="0"/>
        <w:rPr>
          <w:rFonts w:eastAsia="Calibri" w:cs="Arial"/>
          <w:lang w:eastAsia="en-US"/>
        </w:rPr>
      </w:pPr>
    </w:p>
    <w:p w14:paraId="3DCD2C2F" w14:textId="66483AF7" w:rsidR="002256C7" w:rsidRDefault="002256C7" w:rsidP="002256C7">
      <w:pPr>
        <w:widowControl w:val="0"/>
        <w:rPr>
          <w:rFonts w:eastAsia="Calibri" w:cs="Arial"/>
          <w:lang w:eastAsia="en-US"/>
        </w:rPr>
      </w:pPr>
      <w:r>
        <w:rPr>
          <w:rFonts w:eastAsia="Calibri" w:cs="Arial"/>
          <w:lang w:eastAsia="en-US"/>
        </w:rPr>
        <w:t>D</w:t>
      </w:r>
      <w:r w:rsidR="001A7227">
        <w:rPr>
          <w:rFonts w:eastAsia="Calibri" w:cs="Arial"/>
          <w:lang w:eastAsia="en-US"/>
        </w:rPr>
        <w:t xml:space="preserve">eze verklaring </w:t>
      </w:r>
      <w:r>
        <w:rPr>
          <w:rFonts w:eastAsia="Calibri" w:cs="Arial"/>
          <w:lang w:eastAsia="en-US"/>
        </w:rPr>
        <w:t xml:space="preserve">is </w:t>
      </w:r>
      <w:r w:rsidR="001A7227">
        <w:rPr>
          <w:rFonts w:eastAsia="Calibri" w:cs="Arial"/>
          <w:lang w:eastAsia="en-US"/>
        </w:rPr>
        <w:t xml:space="preserve">van toepassing in </w:t>
      </w:r>
      <w:r>
        <w:rPr>
          <w:rFonts w:eastAsia="Calibri" w:cs="Arial"/>
          <w:lang w:eastAsia="en-US"/>
        </w:rPr>
        <w:t>geval de situatie zich voordoet die onderwerp is van de NBA</w:t>
      </w:r>
      <w:r w:rsidR="00942D87">
        <w:rPr>
          <w:rFonts w:eastAsia="Calibri" w:cs="Arial"/>
          <w:lang w:eastAsia="en-US"/>
        </w:rPr>
        <w:t xml:space="preserve"> A</w:t>
      </w:r>
      <w:r>
        <w:rPr>
          <w:rFonts w:eastAsia="Calibri" w:cs="Arial"/>
          <w:lang w:eastAsia="en-US"/>
        </w:rPr>
        <w:t xml:space="preserve">lert </w:t>
      </w:r>
      <w:r w:rsidR="0042149F">
        <w:rPr>
          <w:rFonts w:eastAsia="Calibri" w:cs="Arial"/>
          <w:lang w:eastAsia="en-US"/>
        </w:rPr>
        <w:t xml:space="preserve">47 </w:t>
      </w:r>
      <w:r>
        <w:rPr>
          <w:rFonts w:eastAsia="Calibri" w:cs="Arial"/>
          <w:lang w:eastAsia="en-US"/>
        </w:rPr>
        <w:t>Wet Normering Topinkomens (WNT)</w:t>
      </w:r>
      <w:r w:rsidR="0042149F">
        <w:rPr>
          <w:rFonts w:eastAsia="Calibri" w:cs="Arial"/>
          <w:lang w:eastAsia="en-US"/>
        </w:rPr>
        <w:t xml:space="preserve"> </w:t>
      </w:r>
      <w:r w:rsidR="0042149F" w:rsidRPr="0042149F">
        <w:rPr>
          <w:rFonts w:eastAsia="Calibri" w:cs="Arial"/>
          <w:lang w:eastAsia="en-US"/>
        </w:rPr>
        <w:t>Invloed intra-groep detachering op de controle van de WNT-verantwoording</w:t>
      </w:r>
      <w:r w:rsidR="0042149F">
        <w:rPr>
          <w:rFonts w:eastAsia="Calibri" w:cs="Arial"/>
          <w:lang w:eastAsia="en-US"/>
        </w:rPr>
        <w:t xml:space="preserve"> (</w:t>
      </w:r>
      <w:proofErr w:type="spellStart"/>
      <w:r w:rsidR="0042149F">
        <w:rPr>
          <w:rFonts w:eastAsia="Calibri" w:cs="Arial"/>
          <w:lang w:eastAsia="en-US"/>
        </w:rPr>
        <w:t>hierna:NBA</w:t>
      </w:r>
      <w:proofErr w:type="spellEnd"/>
      <w:r w:rsidR="0042149F">
        <w:rPr>
          <w:rFonts w:eastAsia="Calibri" w:cs="Arial"/>
          <w:lang w:eastAsia="en-US"/>
        </w:rPr>
        <w:t xml:space="preserve"> Alert 47 WNT).</w:t>
      </w:r>
    </w:p>
    <w:p w14:paraId="27595777" w14:textId="29303129"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0A18AD">
        <w:rPr>
          <w:rFonts w:eastAsia="Calibri" w:cs="Arial"/>
          <w:lang w:eastAsia="en-US"/>
        </w:rPr>
        <w:t xml:space="preserve">12 </w:t>
      </w:r>
      <w:r>
        <w:rPr>
          <w:rFonts w:eastAsia="Calibri" w:cs="Arial"/>
          <w:lang w:eastAsia="en-US"/>
        </w:rPr>
        <w:t>maart</w:t>
      </w:r>
      <w:r w:rsidR="00E56451">
        <w:rPr>
          <w:rFonts w:eastAsia="Calibri" w:cs="Arial"/>
          <w:lang w:eastAsia="en-US"/>
        </w:rPr>
        <w:t xml:space="preserve"> en </w:t>
      </w:r>
      <w:r w:rsidR="00733590">
        <w:rPr>
          <w:rFonts w:eastAsia="Calibri" w:cs="Arial"/>
          <w:lang w:eastAsia="en-US"/>
        </w:rPr>
        <w:t>30</w:t>
      </w:r>
      <w:r w:rsidR="00E56451">
        <w:rPr>
          <w:rFonts w:eastAsia="Calibri" w:cs="Arial"/>
          <w:lang w:eastAsia="en-US"/>
        </w:rPr>
        <w:t xml:space="preserve"> april</w:t>
      </w:r>
      <w:r>
        <w:rPr>
          <w:rFonts w:eastAsia="Calibri" w:cs="Arial"/>
          <w:lang w:eastAsia="en-US"/>
        </w:rPr>
        <w:t xml:space="preserve"> 2024.</w:t>
      </w:r>
    </w:p>
    <w:p w14:paraId="7DDD167A" w14:textId="77777777" w:rsidR="002256C7" w:rsidRDefault="002256C7" w:rsidP="002256C7">
      <w:pPr>
        <w:widowControl w:val="0"/>
        <w:rPr>
          <w:rFonts w:eastAsia="Calibri" w:cs="Arial"/>
          <w:lang w:eastAsia="en-US"/>
        </w:rPr>
      </w:pPr>
    </w:p>
    <w:p w14:paraId="2C88D505" w14:textId="78F9D718" w:rsidR="005652FC" w:rsidRDefault="005652FC" w:rsidP="005652FC">
      <w:pPr>
        <w:widowControl w:val="0"/>
        <w:pBdr>
          <w:bottom w:val="single" w:sz="6" w:space="1" w:color="auto"/>
        </w:pBdr>
        <w:rPr>
          <w:rFonts w:eastAsia="Calibri" w:cs="Arial"/>
          <w:lang w:eastAsia="en-US"/>
        </w:rPr>
      </w:pPr>
      <w:r>
        <w:rPr>
          <w:rFonts w:eastAsia="Calibri" w:cs="Arial"/>
          <w:lang w:eastAsia="en-US"/>
        </w:rPr>
        <w:t>Indien de situatie zich voordoet die onderwerp is van de NBA</w:t>
      </w:r>
      <w:r w:rsidR="0042149F">
        <w:rPr>
          <w:rFonts w:eastAsia="Calibri" w:cs="Arial"/>
          <w:lang w:eastAsia="en-US"/>
        </w:rPr>
        <w:t xml:space="preserve"> Alert 47 WNT</w:t>
      </w:r>
      <w:r>
        <w:rPr>
          <w:rFonts w:eastAsia="Calibri" w:cs="Arial"/>
          <w:lang w:eastAsia="en-US"/>
        </w:rPr>
        <w:t>, dient de accountant een afweging te maken over de strekking van de af te geven controleverklaring.</w:t>
      </w:r>
    </w:p>
    <w:p w14:paraId="1860FE1B" w14:textId="77777777" w:rsidR="005652FC" w:rsidRDefault="005652FC" w:rsidP="005652FC">
      <w:pPr>
        <w:widowControl w:val="0"/>
        <w:pBdr>
          <w:bottom w:val="single" w:sz="6" w:space="1" w:color="auto"/>
        </w:pBdr>
        <w:rPr>
          <w:rFonts w:eastAsia="Calibri" w:cs="Arial"/>
          <w:lang w:eastAsia="en-US"/>
        </w:rPr>
      </w:pPr>
    </w:p>
    <w:p w14:paraId="7324904D" w14:textId="23BDA191" w:rsidR="005652FC" w:rsidRDefault="005652FC" w:rsidP="005652FC">
      <w:pPr>
        <w:widowControl w:val="0"/>
        <w:rPr>
          <w:rFonts w:eastAsia="Calibri" w:cs="Arial"/>
          <w:lang w:eastAsia="en-US"/>
        </w:rPr>
      </w:pPr>
      <w:r w:rsidRPr="28E925D8">
        <w:rPr>
          <w:rFonts w:eastAsia="Calibri" w:cs="Arial"/>
          <w:lang w:eastAsia="en-US"/>
        </w:rPr>
        <w:t>Tabel H van Controleprotocol WNT 2023 biedt op zichzelf onvoldoende basis voor deze afweging, De NBA voorziet immers problemen bij de uitvoering van de controle op de groepsverantwoording WNT, zie controleprotocol WNT 2023 en de reactie van COPRO. Daarom dient ook NV COS 705 bij de afweging te worden betrokken.</w:t>
      </w:r>
      <w:r w:rsidR="00C043A0" w:rsidRPr="28E925D8">
        <w:rPr>
          <w:rFonts w:eastAsia="Calibri" w:cs="Arial"/>
          <w:lang w:eastAsia="en-US"/>
        </w:rPr>
        <w:t xml:space="preserve"> Zie NB4 voor meer uitleg.</w:t>
      </w:r>
    </w:p>
    <w:p w14:paraId="51406410" w14:textId="77777777" w:rsidR="005652FC" w:rsidRDefault="005652FC" w:rsidP="005652FC">
      <w:pPr>
        <w:widowControl w:val="0"/>
        <w:rPr>
          <w:rFonts w:eastAsia="Calibri" w:cs="Arial"/>
          <w:lang w:eastAsia="en-US"/>
        </w:rPr>
      </w:pPr>
    </w:p>
    <w:p w14:paraId="4FF196A7" w14:textId="377FB9C1" w:rsidR="009D3613" w:rsidRPr="00CF6B10" w:rsidRDefault="009D3613" w:rsidP="00B22E95">
      <w:pPr>
        <w:widowControl w:val="0"/>
        <w:rPr>
          <w:rFonts w:eastAsia="Calibri" w:cs="Arial"/>
          <w:lang w:eastAsia="en-US"/>
        </w:rPr>
      </w:pPr>
      <w:r w:rsidRPr="00CF6B10">
        <w:rPr>
          <w:rFonts w:eastAsia="Calibri" w:cs="Arial"/>
          <w:lang w:eastAsia="en-US"/>
        </w:rPr>
        <w:t xml:space="preserve">NB1: Deze verklaring is bedoeld voor het </w:t>
      </w:r>
      <w:r w:rsidR="00733590">
        <w:rPr>
          <w:rFonts w:eastAsia="Calibri" w:cs="Arial"/>
          <w:lang w:eastAsia="en-US"/>
        </w:rPr>
        <w:t>M</w:t>
      </w:r>
      <w:r w:rsidRPr="00CF6B10">
        <w:rPr>
          <w:rFonts w:eastAsia="Calibri" w:cs="Arial"/>
          <w:lang w:eastAsia="en-US"/>
        </w:rPr>
        <w:t>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w:t>
      </w:r>
      <w:r w:rsidR="00BE4450">
        <w:rPr>
          <w:rFonts w:eastAsia="Calibri" w:cs="Arial"/>
          <w:lang w:eastAsia="en-US"/>
        </w:rPr>
        <w:t xml:space="preserve">de instelling in staat te stellen </w:t>
      </w:r>
      <w:r w:rsidRPr="00CF6B10">
        <w:rPr>
          <w:rFonts w:eastAsia="Calibri" w:cs="Arial"/>
          <w:lang w:eastAsia="en-US"/>
        </w:rPr>
        <w:t>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435275B3"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42149F">
        <w:rPr>
          <w:rFonts w:eastAsia="Calibri" w:cs="Arial"/>
          <w:lang w:eastAsia="en-US"/>
        </w:rPr>
        <w:t>2023</w:t>
      </w:r>
      <w:r w:rsidRPr="00CF6B10">
        <w:rPr>
          <w:rFonts w:eastAsia="Calibri" w:cs="Arial"/>
          <w:lang w:eastAsia="en-US"/>
        </w:rPr>
        <w:t xml:space="preserve">. Volgens dit protocol, </w:t>
      </w:r>
      <w:r w:rsidR="00E6622F" w:rsidRPr="00CF6B10">
        <w:rPr>
          <w:rFonts w:eastAsia="Calibri" w:cs="Arial"/>
          <w:lang w:eastAsia="en-US"/>
        </w:rPr>
        <w:t>d</w:t>
      </w:r>
      <w:r w:rsidR="00E6622F">
        <w:rPr>
          <w:rFonts w:eastAsia="Calibri" w:cs="Arial"/>
          <w:lang w:eastAsia="en-US"/>
        </w:rPr>
        <w:t>at</w:t>
      </w:r>
      <w:r w:rsidR="00E6622F" w:rsidRPr="00CF6B10">
        <w:rPr>
          <w:rFonts w:eastAsia="Calibri" w:cs="Arial"/>
          <w:lang w:eastAsia="en-US"/>
        </w:rPr>
        <w:t xml:space="preserve"> </w:t>
      </w:r>
      <w:r w:rsidRPr="00CF6B10">
        <w:rPr>
          <w:rFonts w:eastAsia="Calibri" w:cs="Arial"/>
          <w:lang w:eastAsia="en-US"/>
        </w:rPr>
        <w:t>de status heeft van een Ministeriële Regeling, hoeft de accountant geen jaarrekeningcontrole uit te voeren en wordt hij niet geacht de afwezigheid van een jaarrekeningcontrole te compenseren met andere werkzaamheden. Daarom wordt in deze controleverklaring in overeenstemming met Standaard 200 paragrafen 18, A57 en 20 niet naar de Nederlandse controlestandaarden verwezen. Aangezien de betreffende Nederlandse regelgeving in dit kader een substantieel deel van de Nederlandse controlestandaarden uitsluit, wordt in deze controleverklaring, om verwarring te voorkomen, ook niet naar Nederlands recht verwezen. Verder is de controleverklaring aangepast voor de verantwoordelijkheden en werkzaamheden van de accountant die vanwege het uitsluiten van de Nederlandse controlestandaarden niet meer van toepassing zijn.</w:t>
      </w:r>
    </w:p>
    <w:p w14:paraId="1B62DA66" w14:textId="77777777" w:rsidR="009D3613" w:rsidRPr="00CF6B10" w:rsidRDefault="009D3613" w:rsidP="00B22E95">
      <w:pPr>
        <w:widowControl w:val="0"/>
        <w:rPr>
          <w:rFonts w:eastAsia="Calibri" w:cs="Arial"/>
          <w:lang w:eastAsia="en-US"/>
        </w:rPr>
      </w:pPr>
    </w:p>
    <w:p w14:paraId="3A613234" w14:textId="6BA33295" w:rsidR="009D3613" w:rsidRPr="00CF6B10" w:rsidRDefault="009D3613" w:rsidP="00B22E95">
      <w:pPr>
        <w:widowControl w:val="0"/>
        <w:rPr>
          <w:rFonts w:eastAsia="Calibri" w:cs="Arial"/>
          <w:lang w:eastAsia="en-US"/>
        </w:rPr>
      </w:pPr>
      <w:r w:rsidRPr="00CF6B10">
        <w:rPr>
          <w:rFonts w:eastAsia="Calibri" w:cs="Arial"/>
          <w:lang w:eastAsia="en-US"/>
        </w:rPr>
        <w:t>NB3: Indien de accountant met betrekking tot de jaarrekening een samenstellings- of beoordelingsopdracht heeft uitgevoerd wordt van de accountant verwacht vast</w:t>
      </w:r>
      <w:r w:rsidR="002256C7">
        <w:rPr>
          <w:rFonts w:eastAsia="Calibri" w:cs="Arial"/>
          <w:lang w:eastAsia="en-US"/>
        </w:rPr>
        <w:t xml:space="preserve"> te </w:t>
      </w:r>
      <w:r w:rsidRPr="00CF6B10">
        <w:rPr>
          <w:rFonts w:eastAsia="Calibri" w:cs="Arial"/>
          <w:lang w:eastAsia="en-US"/>
        </w:rPr>
        <w:t>stel</w:t>
      </w:r>
      <w:r w:rsidR="002256C7">
        <w:rPr>
          <w:rFonts w:eastAsia="Calibri" w:cs="Arial"/>
          <w:lang w:eastAsia="en-US"/>
        </w:rPr>
        <w:t>len</w:t>
      </w:r>
      <w:r w:rsidRPr="00CF6B10">
        <w:rPr>
          <w:rFonts w:eastAsia="Calibri" w:cs="Arial"/>
          <w:lang w:eastAsia="en-US"/>
        </w:rPr>
        <w:t xml:space="preserve"> dat die jaarrekening een WNT-opgave bevat die in overeenstemming is met de gecontroleerde WNT-verantwoording. </w:t>
      </w:r>
    </w:p>
    <w:p w14:paraId="3DCFC2BE" w14:textId="46B66103" w:rsidR="009D3613" w:rsidRDefault="009D3613" w:rsidP="00B22E95">
      <w:pPr>
        <w:widowControl w:val="0"/>
        <w:pBdr>
          <w:bottom w:val="single" w:sz="6" w:space="1" w:color="auto"/>
        </w:pBdr>
        <w:rPr>
          <w:rFonts w:eastAsia="Calibri" w:cs="Arial"/>
          <w:lang w:eastAsia="en-US"/>
        </w:rPr>
      </w:pPr>
    </w:p>
    <w:p w14:paraId="3DAB15E6" w14:textId="15126C03" w:rsidR="009E40CD" w:rsidRDefault="00C043A0" w:rsidP="009E40CD">
      <w:pPr>
        <w:rPr>
          <w:rFonts w:ascii="Calibri" w:hAnsi="Calibri"/>
        </w:rPr>
      </w:pPr>
      <w:r>
        <w:t xml:space="preserve">NB4: </w:t>
      </w:r>
      <w:r w:rsidR="009E40CD">
        <w:t>Relevant is of fouten en/of onzekerheden in de verantwoording van diepgaande invloed zijn of niet.</w:t>
      </w:r>
    </w:p>
    <w:p w14:paraId="6773EB46" w14:textId="480E7213" w:rsidR="009E40CD" w:rsidRDefault="009E40CD" w:rsidP="009E40CD">
      <w:r>
        <w:t xml:space="preserve">De controleverklaring bij de zelfstandige WNT-verantwoording mag niet openbaar worden gemaakt en is alleen bestemd voor de </w:t>
      </w:r>
      <w:r w:rsidR="002D5A20">
        <w:t xml:space="preserve">cliënt </w:t>
      </w:r>
      <w:r>
        <w:t xml:space="preserve">en voor </w:t>
      </w:r>
      <w:r w:rsidR="0042149F" w:rsidRPr="00CF6B10">
        <w:rPr>
          <w:rFonts w:eastAsia="Calibri" w:cs="Arial"/>
          <w:lang w:eastAsia="en-US"/>
        </w:rPr>
        <w:t>de Minister van BZK, de Minister wie het aangaat zoals bedoeld in artikel 1.1 sub o WNT en de personen die op grond van artikel 5.1 WNT zijn belast met het toezicht op de naleving van de wet</w:t>
      </w:r>
      <w:r w:rsidR="0042149F">
        <w:t xml:space="preserve"> </w:t>
      </w:r>
      <w:r w:rsidR="002D5A20">
        <w:t xml:space="preserve">(hierna: </w:t>
      </w:r>
      <w:r>
        <w:t xml:space="preserve">de </w:t>
      </w:r>
      <w:r w:rsidR="002D5A20">
        <w:t xml:space="preserve">Ministers en de </w:t>
      </w:r>
      <w:r>
        <w:t>Ministeriële toezichthouders</w:t>
      </w:r>
      <w:r w:rsidR="002D5A20">
        <w:t>)</w:t>
      </w:r>
      <w:r>
        <w:t>.</w:t>
      </w:r>
    </w:p>
    <w:p w14:paraId="6515CAA6" w14:textId="0EDEC14E" w:rsidR="009E40CD" w:rsidRDefault="009E40CD" w:rsidP="009E40CD">
      <w:r>
        <w:t xml:space="preserve">De belangrijkste (en enige) gebruikers van onze verklaring zijn derhalve de </w:t>
      </w:r>
      <w:r w:rsidR="009C6F06">
        <w:t xml:space="preserve">cliënt en de </w:t>
      </w:r>
      <w:r w:rsidR="002D5A20">
        <w:t xml:space="preserve">Ministers en Ministeriële </w:t>
      </w:r>
      <w:r>
        <w:t>toezichthouder</w:t>
      </w:r>
      <w:r w:rsidR="002D5A20">
        <w:t>s</w:t>
      </w:r>
      <w:r>
        <w:t>.</w:t>
      </w:r>
    </w:p>
    <w:p w14:paraId="100C2391" w14:textId="77777777" w:rsidR="009E40CD" w:rsidRDefault="009E40CD" w:rsidP="009E40CD"/>
    <w:p w14:paraId="3CBD1C4F" w14:textId="77777777" w:rsidR="009E40CD" w:rsidRDefault="009E40CD" w:rsidP="009E40CD">
      <w:r>
        <w:t>Kern van de WNT is (a) de hoogte van de bezoldiging, (b) de toepasselijke norm en (c) het al of niet overschrijden van die norm.</w:t>
      </w:r>
    </w:p>
    <w:p w14:paraId="5168B465" w14:textId="77777777" w:rsidR="009E40CD" w:rsidRDefault="009E40CD" w:rsidP="009E40CD"/>
    <w:p w14:paraId="38DD7570" w14:textId="3D623B8F" w:rsidR="009E40CD" w:rsidRDefault="009E40CD" w:rsidP="28E925D8">
      <w:r>
        <w:t xml:space="preserve">In NBA Alert </w:t>
      </w:r>
      <w:r w:rsidR="7194FDB4">
        <w:t xml:space="preserve">47 </w:t>
      </w:r>
      <w:r w:rsidR="50E7704D" w:rsidRPr="00650947">
        <w:t>WNT</w:t>
      </w:r>
      <w:r>
        <w:t>, bijlage 1, wordt onderscheiden:</w:t>
      </w:r>
    </w:p>
    <w:p w14:paraId="22EF0F00" w14:textId="77777777" w:rsidR="009E40CD" w:rsidRDefault="009E40CD" w:rsidP="009E40CD">
      <w:pPr>
        <w:pStyle w:val="Lijstalinea"/>
        <w:numPr>
          <w:ilvl w:val="0"/>
          <w:numId w:val="118"/>
        </w:numPr>
        <w:contextualSpacing w:val="0"/>
      </w:pPr>
      <w:r>
        <w:t xml:space="preserve">Het niet verantwoorden van alle WNT-informatie </w:t>
      </w:r>
      <w:r>
        <w:rPr>
          <w:i/>
          <w:iCs/>
        </w:rPr>
        <w:t>per topfunctionaris per instelling</w:t>
      </w:r>
      <w:r>
        <w:t xml:space="preserve"> (</w:t>
      </w:r>
      <w:proofErr w:type="spellStart"/>
      <w:r>
        <w:t>Guidance</w:t>
      </w:r>
      <w:proofErr w:type="spellEnd"/>
      <w:r>
        <w:t xml:space="preserve"> A in stroomschema bijlage 1)</w:t>
      </w:r>
    </w:p>
    <w:p w14:paraId="481F2726" w14:textId="4803AA22" w:rsidR="009E40CD" w:rsidRDefault="009E40CD" w:rsidP="28E925D8">
      <w:pPr>
        <w:pStyle w:val="Lijstalinea"/>
        <w:numPr>
          <w:ilvl w:val="0"/>
          <w:numId w:val="118"/>
        </w:numPr>
      </w:pPr>
      <w:r>
        <w:t xml:space="preserve">Het niet kunnen beschikken over voldoende en geschikte controle-informatie </w:t>
      </w:r>
      <w:r w:rsidR="2BBFC04F">
        <w:t>met betrekking tot de</w:t>
      </w:r>
      <w:r>
        <w:t xml:space="preserve"> verantwoorde gegevens per </w:t>
      </w:r>
      <w:r w:rsidR="63970157">
        <w:t>topfunctionaris</w:t>
      </w:r>
      <w:r>
        <w:t xml:space="preserve"> per instelling.</w:t>
      </w:r>
    </w:p>
    <w:p w14:paraId="6E2DC6D3" w14:textId="77777777" w:rsidR="009E40CD" w:rsidRPr="009E40CD" w:rsidRDefault="009E40CD" w:rsidP="009E40CD">
      <w:pPr>
        <w:rPr>
          <w:rFonts w:eastAsia="Calibri"/>
        </w:rPr>
      </w:pPr>
    </w:p>
    <w:p w14:paraId="21151DF6" w14:textId="7791CC05" w:rsidR="009E40CD" w:rsidRDefault="009E40CD" w:rsidP="009E40CD">
      <w:r>
        <w:t>Op basis van de algemene karakteristieken van de WNT-verantwoording en de doelgroep waarvoor de verklaring is bestemd is aannemelijk dat beide situaties voor de doelgroep van diepgaande invloed zijn.</w:t>
      </w:r>
    </w:p>
    <w:p w14:paraId="1F8EF30D" w14:textId="77777777" w:rsidR="00EC4E32" w:rsidRDefault="00EC4E32" w:rsidP="009E40CD"/>
    <w:p w14:paraId="422B2070" w14:textId="4FA2C75F" w:rsidR="009E40CD" w:rsidRDefault="009E40CD" w:rsidP="009E40CD">
      <w:r>
        <w:lastRenderedPageBreak/>
        <w:t>In bijzondere gevallen kan op basis van de feiten en omstandigheden mogelijk tot een andere afweging worden gekomen. Het is aan de individuele accountant om d</w:t>
      </w:r>
      <w:r w:rsidR="2C513502">
        <w:t>eze afwegingen</w:t>
      </w:r>
      <w:r>
        <w:t xml:space="preserve"> goed te documenteren.</w:t>
      </w:r>
    </w:p>
    <w:p w14:paraId="0B8839C3" w14:textId="77777777" w:rsidR="009E40CD" w:rsidRDefault="009E40CD" w:rsidP="009E40CD"/>
    <w:p w14:paraId="5C790EA9" w14:textId="32C76C5E" w:rsidR="009E40CD" w:rsidRDefault="009E40CD" w:rsidP="009E40CD">
      <w:r>
        <w:t>In situatie 1 is sprake van het niet verstrekken van voor de gebruiker essentiële informatie op instellingsniveau.</w:t>
      </w:r>
      <w:r w:rsidR="792BC4E8">
        <w:t xml:space="preserve"> </w:t>
      </w:r>
      <w:r>
        <w:t xml:space="preserve">Daarmee is sprake van afwijkingen van materieel belang met diepgaande invloed </w:t>
      </w:r>
      <w:r w:rsidR="00EC4E32">
        <w:t>en past een</w:t>
      </w:r>
      <w:r>
        <w:t xml:space="preserve"> afkeurend oordeel</w:t>
      </w:r>
      <w:r w:rsidR="00EC4E32">
        <w:t xml:space="preserve"> bij de WNT-verantwoording.</w:t>
      </w:r>
    </w:p>
    <w:p w14:paraId="2B345884" w14:textId="77777777" w:rsidR="009E40CD" w:rsidRDefault="009E40CD" w:rsidP="009E40CD"/>
    <w:p w14:paraId="123481BE" w14:textId="15606484" w:rsidR="009E40CD" w:rsidRDefault="009E40CD" w:rsidP="00EC4E32">
      <w:r>
        <w:t xml:space="preserve">In situatie 2 is sprake van </w:t>
      </w:r>
      <w:r w:rsidR="00EC4E32">
        <w:t xml:space="preserve">het niet kunnen verkrijgen van </w:t>
      </w:r>
      <w:r>
        <w:t xml:space="preserve">voldoende en geschikte controle-informatie </w:t>
      </w:r>
      <w:r w:rsidR="00EC4E32">
        <w:t xml:space="preserve">om vast te stellen of de WNT-verantwoording in alle van materieel belang zijnde </w:t>
      </w:r>
      <w:r w:rsidR="00EC4E32" w:rsidRPr="00CF6B10">
        <w:rPr>
          <w:rFonts w:eastAsia="Calibri" w:cs="Arial"/>
          <w:lang w:eastAsia="en-US"/>
        </w:rPr>
        <w:t>aspecten</w:t>
      </w:r>
      <w:r w:rsidR="00EC4E32">
        <w:rPr>
          <w:rFonts w:eastAsia="Calibri" w:cs="Arial"/>
          <w:lang w:eastAsia="en-US"/>
        </w:rPr>
        <w:t xml:space="preserve"> is</w:t>
      </w:r>
      <w:r w:rsidR="00EC4E32" w:rsidRPr="00CF6B10">
        <w:rPr>
          <w:rFonts w:eastAsia="Calibri" w:cs="Arial"/>
          <w:lang w:eastAsia="en-US"/>
        </w:rPr>
        <w:t xml:space="preserve"> opgesteld in overeenstemming met de bepalingen </w:t>
      </w:r>
      <w:r w:rsidR="002C24EF">
        <w:rPr>
          <w:rFonts w:eastAsia="Calibri" w:cs="Arial"/>
          <w:lang w:eastAsia="en-US"/>
        </w:rPr>
        <w:t>bij</w:t>
      </w:r>
      <w:r w:rsidR="00EC4E32" w:rsidRPr="00CF6B10">
        <w:rPr>
          <w:rFonts w:eastAsia="Calibri" w:cs="Arial"/>
          <w:lang w:eastAsia="en-US"/>
        </w:rPr>
        <w:t xml:space="preserve"> en krachtens de Wet normering topinkomens (WNT)</w:t>
      </w:r>
      <w:r w:rsidR="00EC4E32">
        <w:rPr>
          <w:rFonts w:eastAsia="Calibri" w:cs="Arial"/>
          <w:lang w:eastAsia="en-US"/>
        </w:rPr>
        <w:t xml:space="preserve">, wat van materieel belang en van </w:t>
      </w:r>
      <w:r>
        <w:t xml:space="preserve">diepgaande invloed </w:t>
      </w:r>
      <w:r w:rsidR="00EC4E32">
        <w:t xml:space="preserve">is voor de gebruiker. Hierbij past een </w:t>
      </w:r>
      <w:r>
        <w:t>oordeelsonthouding</w:t>
      </w:r>
      <w:r w:rsidR="00EC4E32">
        <w:t>.</w:t>
      </w:r>
    </w:p>
    <w:p w14:paraId="31707CEF" w14:textId="48E5EE47" w:rsidR="009E40CD" w:rsidRDefault="009E40CD" w:rsidP="00B22E95">
      <w:pPr>
        <w:widowControl w:val="0"/>
        <w:rPr>
          <w:rFonts w:eastAsia="Calibri" w:cs="Arial"/>
          <w:lang w:eastAsia="en-US"/>
        </w:rPr>
      </w:pPr>
    </w:p>
    <w:p w14:paraId="37F2E6F8" w14:textId="0956755B" w:rsidR="009E40CD" w:rsidRDefault="00EC4E32" w:rsidP="00B22E95">
      <w:pPr>
        <w:widowControl w:val="0"/>
        <w:rPr>
          <w:rFonts w:eastAsia="Calibri" w:cs="Arial"/>
          <w:lang w:eastAsia="en-US"/>
        </w:rPr>
      </w:pPr>
      <w:r>
        <w:rPr>
          <w:rFonts w:eastAsia="Calibri" w:cs="Arial"/>
          <w:lang w:eastAsia="en-US"/>
        </w:rPr>
        <w:t>Schematisch</w:t>
      </w:r>
      <w:r w:rsidR="002D5A20">
        <w:rPr>
          <w:rFonts w:eastAsia="Calibri" w:cs="Arial"/>
          <w:lang w:eastAsia="en-US"/>
        </w:rPr>
        <w:t xml:space="preserve"> (naar analogie van NV COS 705, Par. A1)</w:t>
      </w:r>
      <w:r>
        <w:rPr>
          <w:rFonts w:eastAsia="Calibri" w:cs="Arial"/>
          <w:lang w:eastAsia="en-US"/>
        </w:rPr>
        <w:t>:</w:t>
      </w:r>
    </w:p>
    <w:p w14:paraId="3FC509DD" w14:textId="6A6C45FC" w:rsidR="00A64EA3" w:rsidRDefault="00A64EA3" w:rsidP="00B22E95">
      <w:pPr>
        <w:widowControl w:val="0"/>
        <w:rPr>
          <w:rFonts w:eastAsia="Calibri"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64EA3" w14:paraId="4E718D7B" w14:textId="77777777" w:rsidTr="28E925D8">
        <w:tc>
          <w:tcPr>
            <w:tcW w:w="4606" w:type="dxa"/>
            <w:shd w:val="clear" w:color="auto" w:fill="auto"/>
          </w:tcPr>
          <w:p w14:paraId="0F70B6A2" w14:textId="77777777" w:rsidR="00A64EA3" w:rsidRDefault="00A64EA3">
            <w:pPr>
              <w:widowControl w:val="0"/>
              <w:rPr>
                <w:rFonts w:eastAsia="Calibri" w:cs="Arial"/>
                <w:sz w:val="16"/>
                <w:szCs w:val="16"/>
                <w:lang w:eastAsia="en-US"/>
              </w:rPr>
            </w:pPr>
          </w:p>
          <w:p w14:paraId="469E2B77" w14:textId="7A685423" w:rsidR="00A64EA3" w:rsidRDefault="00A64EA3">
            <w:pPr>
              <w:widowControl w:val="0"/>
              <w:rPr>
                <w:rFonts w:eastAsia="Calibri" w:cs="Arial"/>
                <w:sz w:val="16"/>
                <w:szCs w:val="16"/>
                <w:lang w:eastAsia="en-US"/>
              </w:rPr>
            </w:pPr>
            <w:r>
              <w:rPr>
                <w:rFonts w:eastAsia="Calibri" w:cs="Arial"/>
                <w:sz w:val="16"/>
                <w:szCs w:val="16"/>
                <w:lang w:eastAsia="en-US"/>
              </w:rPr>
              <w:t>Aard van de aangelegenheid die tot de aanpassing van het oordeel leidt</w:t>
            </w:r>
          </w:p>
        </w:tc>
        <w:tc>
          <w:tcPr>
            <w:tcW w:w="4606" w:type="dxa"/>
            <w:shd w:val="clear" w:color="auto" w:fill="auto"/>
          </w:tcPr>
          <w:p w14:paraId="70E7E067" w14:textId="77777777" w:rsidR="00A64EA3" w:rsidRDefault="00A64EA3">
            <w:pPr>
              <w:widowControl w:val="0"/>
              <w:rPr>
                <w:rFonts w:eastAsia="Calibri" w:cs="Arial"/>
                <w:sz w:val="18"/>
                <w:szCs w:val="18"/>
                <w:lang w:eastAsia="en-US"/>
              </w:rPr>
            </w:pPr>
          </w:p>
          <w:p w14:paraId="286F75A3" w14:textId="00C3C1A1" w:rsidR="00A64EA3" w:rsidRDefault="00A64EA3">
            <w:pPr>
              <w:widowControl w:val="0"/>
              <w:rPr>
                <w:rFonts w:eastAsia="Calibri" w:cs="Arial"/>
                <w:sz w:val="18"/>
                <w:szCs w:val="18"/>
                <w:lang w:eastAsia="en-US"/>
              </w:rPr>
            </w:pPr>
            <w:r>
              <w:rPr>
                <w:rFonts w:eastAsia="Calibri" w:cs="Arial"/>
                <w:sz w:val="18"/>
                <w:szCs w:val="18"/>
                <w:lang w:eastAsia="en-US"/>
              </w:rPr>
              <w:t>De oordeelsvorming van de accountant over de diepgaande invloed van de gevolgen of de mogelijke gevolgen voor de WNT-verantwoording</w:t>
            </w:r>
          </w:p>
          <w:p w14:paraId="3CF642E8" w14:textId="34F7FB46" w:rsidR="00A64EA3" w:rsidRDefault="00A64EA3">
            <w:pPr>
              <w:widowControl w:val="0"/>
              <w:rPr>
                <w:rFonts w:eastAsia="Calibri" w:cs="Arial"/>
                <w:lang w:eastAsia="en-US"/>
              </w:rPr>
            </w:pPr>
          </w:p>
        </w:tc>
      </w:tr>
      <w:tr w:rsidR="00A64EA3" w14:paraId="1E75EF7D" w14:textId="77777777" w:rsidTr="28E925D8">
        <w:tc>
          <w:tcPr>
            <w:tcW w:w="4606" w:type="dxa"/>
            <w:shd w:val="clear" w:color="auto" w:fill="auto"/>
          </w:tcPr>
          <w:p w14:paraId="754D814B" w14:textId="77777777" w:rsidR="00A64EA3" w:rsidRDefault="00A64EA3">
            <w:pPr>
              <w:widowControl w:val="0"/>
              <w:rPr>
                <w:rFonts w:eastAsia="Calibri" w:cs="Arial"/>
                <w:sz w:val="16"/>
                <w:szCs w:val="16"/>
                <w:lang w:eastAsia="en-US"/>
              </w:rPr>
            </w:pPr>
          </w:p>
        </w:tc>
        <w:tc>
          <w:tcPr>
            <w:tcW w:w="4606" w:type="dxa"/>
            <w:shd w:val="clear" w:color="auto" w:fill="auto"/>
          </w:tcPr>
          <w:p w14:paraId="568E6BEF" w14:textId="77777777" w:rsidR="00A64EA3" w:rsidRDefault="00A64EA3">
            <w:pPr>
              <w:widowControl w:val="0"/>
              <w:rPr>
                <w:rFonts w:eastAsia="Calibri" w:cs="Arial"/>
                <w:sz w:val="16"/>
                <w:szCs w:val="16"/>
                <w:lang w:eastAsia="en-US"/>
              </w:rPr>
            </w:pPr>
          </w:p>
          <w:p w14:paraId="6D023E7D" w14:textId="77777777" w:rsidR="00A64EA3" w:rsidRDefault="00A64EA3">
            <w:pPr>
              <w:widowControl w:val="0"/>
              <w:rPr>
                <w:rFonts w:eastAsia="Calibri" w:cs="Arial"/>
                <w:sz w:val="16"/>
                <w:szCs w:val="16"/>
                <w:lang w:eastAsia="en-US"/>
              </w:rPr>
            </w:pPr>
            <w:r w:rsidRPr="28E925D8">
              <w:rPr>
                <w:rFonts w:eastAsia="Calibri" w:cs="Arial"/>
                <w:sz w:val="16"/>
                <w:szCs w:val="16"/>
                <w:lang w:eastAsia="en-US"/>
              </w:rPr>
              <w:t>Van materieel belang en van diepgaande invloed</w:t>
            </w:r>
          </w:p>
          <w:p w14:paraId="396623BE" w14:textId="63847ED3" w:rsidR="00A64EA3" w:rsidRDefault="00A64EA3">
            <w:pPr>
              <w:widowControl w:val="0"/>
              <w:rPr>
                <w:rFonts w:eastAsia="Calibri" w:cs="Arial"/>
                <w:sz w:val="16"/>
                <w:szCs w:val="16"/>
                <w:lang w:eastAsia="en-US"/>
              </w:rPr>
            </w:pPr>
          </w:p>
        </w:tc>
      </w:tr>
      <w:tr w:rsidR="00A64EA3" w14:paraId="1A68CD8C" w14:textId="77777777" w:rsidTr="28E925D8">
        <w:tc>
          <w:tcPr>
            <w:tcW w:w="4606" w:type="dxa"/>
            <w:shd w:val="clear" w:color="auto" w:fill="auto"/>
          </w:tcPr>
          <w:p w14:paraId="146CEAB7" w14:textId="77777777" w:rsidR="00A64EA3" w:rsidRDefault="00A64EA3">
            <w:pPr>
              <w:widowControl w:val="0"/>
              <w:rPr>
                <w:rFonts w:eastAsia="Calibri" w:cs="Arial"/>
                <w:sz w:val="16"/>
                <w:szCs w:val="16"/>
                <w:lang w:eastAsia="en-US"/>
              </w:rPr>
            </w:pPr>
          </w:p>
          <w:p w14:paraId="2C3368F9" w14:textId="0C9C1CA3" w:rsidR="00A64EA3" w:rsidRDefault="00A64EA3">
            <w:pPr>
              <w:widowControl w:val="0"/>
              <w:rPr>
                <w:rFonts w:eastAsia="Calibri" w:cs="Arial"/>
                <w:sz w:val="16"/>
                <w:szCs w:val="16"/>
                <w:lang w:eastAsia="en-US"/>
              </w:rPr>
            </w:pPr>
            <w:r w:rsidRPr="28E925D8">
              <w:rPr>
                <w:rFonts w:eastAsia="Calibri" w:cs="Arial"/>
                <w:sz w:val="16"/>
                <w:szCs w:val="16"/>
                <w:lang w:eastAsia="en-US"/>
              </w:rPr>
              <w:t>WNT-verantwoording bevat (een) afwijking(en) van materieel belang</w:t>
            </w:r>
            <w:r w:rsidR="00BE4450" w:rsidRPr="28E925D8">
              <w:rPr>
                <w:rFonts w:eastAsia="Calibri" w:cs="Arial"/>
                <w:sz w:val="16"/>
                <w:szCs w:val="16"/>
                <w:lang w:eastAsia="en-US"/>
              </w:rPr>
              <w:t xml:space="preserve"> (‘</w:t>
            </w:r>
            <w:proofErr w:type="spellStart"/>
            <w:r w:rsidR="00BE4450" w:rsidRPr="28E925D8">
              <w:rPr>
                <w:rFonts w:eastAsia="Calibri" w:cs="Arial"/>
                <w:sz w:val="16"/>
                <w:szCs w:val="16"/>
                <w:lang w:eastAsia="en-US"/>
              </w:rPr>
              <w:t>Guidance</w:t>
            </w:r>
            <w:proofErr w:type="spellEnd"/>
            <w:r w:rsidR="00BE4450" w:rsidRPr="28E925D8">
              <w:rPr>
                <w:rFonts w:eastAsia="Calibri" w:cs="Arial"/>
                <w:sz w:val="16"/>
                <w:szCs w:val="16"/>
                <w:lang w:eastAsia="en-US"/>
              </w:rPr>
              <w:t xml:space="preserve"> A’ volgens bijlage 1 NBA Alert 47 </w:t>
            </w:r>
            <w:r w:rsidR="00B46241" w:rsidRPr="28E925D8">
              <w:rPr>
                <w:rFonts w:eastAsia="Calibri" w:cs="Arial"/>
                <w:sz w:val="16"/>
                <w:szCs w:val="16"/>
                <w:lang w:eastAsia="en-US"/>
              </w:rPr>
              <w:t xml:space="preserve">WNT </w:t>
            </w:r>
            <w:r w:rsidR="00BE4450" w:rsidRPr="28E925D8">
              <w:rPr>
                <w:rFonts w:eastAsia="Calibri" w:cs="Arial"/>
                <w:sz w:val="16"/>
                <w:szCs w:val="16"/>
                <w:lang w:eastAsia="en-US"/>
              </w:rPr>
              <w:t>m.b.t. 2023 en/of 2022)</w:t>
            </w:r>
          </w:p>
          <w:p w14:paraId="2D71627B" w14:textId="6BC62983" w:rsidR="00A64EA3" w:rsidRDefault="00A64EA3">
            <w:pPr>
              <w:widowControl w:val="0"/>
              <w:rPr>
                <w:rFonts w:eastAsia="Calibri" w:cs="Arial"/>
                <w:sz w:val="16"/>
                <w:szCs w:val="16"/>
                <w:lang w:eastAsia="en-US"/>
              </w:rPr>
            </w:pPr>
          </w:p>
        </w:tc>
        <w:tc>
          <w:tcPr>
            <w:tcW w:w="4606" w:type="dxa"/>
            <w:shd w:val="clear" w:color="auto" w:fill="auto"/>
          </w:tcPr>
          <w:p w14:paraId="3EC29647" w14:textId="77777777" w:rsidR="00A64EA3" w:rsidRDefault="00A64EA3">
            <w:pPr>
              <w:widowControl w:val="0"/>
              <w:rPr>
                <w:rFonts w:eastAsia="Calibri" w:cs="Arial"/>
                <w:sz w:val="16"/>
                <w:szCs w:val="16"/>
                <w:lang w:eastAsia="en-US"/>
              </w:rPr>
            </w:pPr>
          </w:p>
          <w:p w14:paraId="71DBDAE1" w14:textId="6062DDAE" w:rsidR="00A64EA3" w:rsidRDefault="00BE4450">
            <w:pPr>
              <w:widowControl w:val="0"/>
              <w:rPr>
                <w:rFonts w:eastAsia="Calibri" w:cs="Arial"/>
                <w:sz w:val="16"/>
                <w:szCs w:val="16"/>
                <w:lang w:eastAsia="en-US"/>
              </w:rPr>
            </w:pPr>
            <w:r>
              <w:rPr>
                <w:rFonts w:eastAsia="Calibri" w:cs="Arial"/>
                <w:sz w:val="16"/>
                <w:szCs w:val="16"/>
                <w:lang w:eastAsia="en-US"/>
              </w:rPr>
              <w:t>Afkeurend oordeel</w:t>
            </w:r>
          </w:p>
        </w:tc>
      </w:tr>
      <w:tr w:rsidR="00A64EA3" w14:paraId="0CA65876" w14:textId="77777777" w:rsidTr="28E925D8">
        <w:tc>
          <w:tcPr>
            <w:tcW w:w="4606" w:type="dxa"/>
            <w:shd w:val="clear" w:color="auto" w:fill="auto"/>
          </w:tcPr>
          <w:p w14:paraId="1DF715F6" w14:textId="77777777" w:rsidR="00A64EA3" w:rsidRDefault="00A64EA3">
            <w:pPr>
              <w:widowControl w:val="0"/>
              <w:rPr>
                <w:rFonts w:eastAsia="Calibri" w:cs="Arial"/>
                <w:sz w:val="16"/>
                <w:szCs w:val="16"/>
                <w:lang w:eastAsia="en-US"/>
              </w:rPr>
            </w:pPr>
          </w:p>
          <w:p w14:paraId="2C9D5345" w14:textId="2795185C" w:rsidR="00A64EA3" w:rsidRDefault="00B46241">
            <w:pPr>
              <w:widowControl w:val="0"/>
              <w:rPr>
                <w:rFonts w:eastAsia="Calibri" w:cs="Arial"/>
                <w:sz w:val="16"/>
                <w:szCs w:val="16"/>
                <w:lang w:eastAsia="en-US"/>
              </w:rPr>
            </w:pPr>
            <w:r w:rsidRPr="28E925D8">
              <w:rPr>
                <w:rFonts w:eastAsia="Calibri" w:cs="Arial"/>
                <w:sz w:val="16"/>
                <w:szCs w:val="16"/>
                <w:lang w:eastAsia="en-US"/>
              </w:rPr>
              <w:t xml:space="preserve">Geen </w:t>
            </w:r>
            <w:r w:rsidR="00A64EA3" w:rsidRPr="28E925D8">
              <w:rPr>
                <w:rFonts w:eastAsia="Calibri" w:cs="Arial"/>
                <w:sz w:val="16"/>
                <w:szCs w:val="16"/>
                <w:lang w:eastAsia="en-US"/>
              </w:rPr>
              <w:t>voldoende en geschikte controle-informatie te verkrijgen</w:t>
            </w:r>
            <w:r w:rsidR="00BE4450" w:rsidRPr="28E925D8">
              <w:rPr>
                <w:rFonts w:eastAsia="Calibri" w:cs="Arial"/>
                <w:sz w:val="16"/>
                <w:szCs w:val="16"/>
                <w:lang w:eastAsia="en-US"/>
              </w:rPr>
              <w:t xml:space="preserve"> (‘</w:t>
            </w:r>
            <w:proofErr w:type="spellStart"/>
            <w:r w:rsidR="00BE4450" w:rsidRPr="28E925D8">
              <w:rPr>
                <w:rFonts w:eastAsia="Calibri" w:cs="Arial"/>
                <w:sz w:val="16"/>
                <w:szCs w:val="16"/>
                <w:lang w:eastAsia="en-US"/>
              </w:rPr>
              <w:t>Guidance</w:t>
            </w:r>
            <w:proofErr w:type="spellEnd"/>
            <w:r w:rsidR="00BE4450" w:rsidRPr="28E925D8">
              <w:rPr>
                <w:rFonts w:eastAsia="Calibri" w:cs="Arial"/>
                <w:sz w:val="16"/>
                <w:szCs w:val="16"/>
                <w:lang w:eastAsia="en-US"/>
              </w:rPr>
              <w:t xml:space="preserve"> B’ volgens bijlage 1 NBA Alert </w:t>
            </w:r>
            <w:r w:rsidRPr="28E925D8">
              <w:rPr>
                <w:rFonts w:eastAsia="Calibri" w:cs="Arial"/>
                <w:sz w:val="16"/>
                <w:szCs w:val="16"/>
                <w:lang w:eastAsia="en-US"/>
              </w:rPr>
              <w:t>WNT</w:t>
            </w:r>
            <w:r w:rsidR="00BE4450" w:rsidRPr="28E925D8">
              <w:rPr>
                <w:rFonts w:eastAsia="Calibri" w:cs="Arial"/>
                <w:sz w:val="16"/>
                <w:szCs w:val="16"/>
                <w:lang w:eastAsia="en-US"/>
              </w:rPr>
              <w:t xml:space="preserve"> m.b.t. 2023 én 2022)</w:t>
            </w:r>
          </w:p>
          <w:p w14:paraId="41A2253D" w14:textId="29E0B570" w:rsidR="00A64EA3" w:rsidRDefault="00A64EA3">
            <w:pPr>
              <w:widowControl w:val="0"/>
              <w:rPr>
                <w:rFonts w:eastAsia="Calibri" w:cs="Arial"/>
                <w:sz w:val="16"/>
                <w:szCs w:val="16"/>
                <w:lang w:eastAsia="en-US"/>
              </w:rPr>
            </w:pPr>
          </w:p>
        </w:tc>
        <w:tc>
          <w:tcPr>
            <w:tcW w:w="4606" w:type="dxa"/>
            <w:shd w:val="clear" w:color="auto" w:fill="auto"/>
          </w:tcPr>
          <w:p w14:paraId="389620BC" w14:textId="77777777" w:rsidR="00A64EA3" w:rsidRDefault="00A64EA3">
            <w:pPr>
              <w:widowControl w:val="0"/>
              <w:rPr>
                <w:rFonts w:eastAsia="Calibri" w:cs="Arial"/>
                <w:sz w:val="16"/>
                <w:szCs w:val="16"/>
                <w:lang w:eastAsia="en-US"/>
              </w:rPr>
            </w:pPr>
          </w:p>
          <w:p w14:paraId="44741727" w14:textId="446EEA4C" w:rsidR="00BE4450" w:rsidRDefault="00BE4450">
            <w:pPr>
              <w:widowControl w:val="0"/>
              <w:rPr>
                <w:rFonts w:eastAsia="Calibri" w:cs="Arial"/>
                <w:sz w:val="16"/>
                <w:szCs w:val="16"/>
                <w:lang w:eastAsia="en-US"/>
              </w:rPr>
            </w:pPr>
            <w:r w:rsidRPr="28E925D8">
              <w:rPr>
                <w:rFonts w:eastAsia="Calibri" w:cs="Arial"/>
                <w:sz w:val="16"/>
                <w:szCs w:val="16"/>
                <w:lang w:eastAsia="en-US"/>
              </w:rPr>
              <w:t>Oordeel</w:t>
            </w:r>
            <w:r w:rsidR="16CEC19C" w:rsidRPr="28E925D8">
              <w:rPr>
                <w:rFonts w:eastAsia="Calibri" w:cs="Arial"/>
                <w:sz w:val="16"/>
                <w:szCs w:val="16"/>
                <w:lang w:eastAsia="en-US"/>
              </w:rPr>
              <w:t>s</w:t>
            </w:r>
            <w:r w:rsidRPr="28E925D8">
              <w:rPr>
                <w:rFonts w:eastAsia="Calibri" w:cs="Arial"/>
                <w:sz w:val="16"/>
                <w:szCs w:val="16"/>
                <w:lang w:eastAsia="en-US"/>
              </w:rPr>
              <w:t>onthouding</w:t>
            </w:r>
          </w:p>
          <w:p w14:paraId="047B638A" w14:textId="1A3027D0" w:rsidR="00BE4450" w:rsidRDefault="00BE4450">
            <w:pPr>
              <w:widowControl w:val="0"/>
              <w:rPr>
                <w:rFonts w:eastAsia="Calibri" w:cs="Arial"/>
                <w:sz w:val="16"/>
                <w:szCs w:val="16"/>
                <w:lang w:eastAsia="en-US"/>
              </w:rPr>
            </w:pPr>
          </w:p>
        </w:tc>
      </w:tr>
    </w:tbl>
    <w:p w14:paraId="56C5CFCE" w14:textId="057734FD" w:rsidR="00A64EA3" w:rsidRDefault="00A64EA3" w:rsidP="00B22E95">
      <w:pPr>
        <w:widowControl w:val="0"/>
        <w:rPr>
          <w:rFonts w:eastAsia="Calibri" w:cs="Arial"/>
          <w:lang w:eastAsia="en-US"/>
        </w:rPr>
      </w:pPr>
    </w:p>
    <w:p w14:paraId="49387A0B" w14:textId="3DCD8FD5" w:rsidR="00B46241" w:rsidRPr="00CF6B10" w:rsidRDefault="00B46241" w:rsidP="00B22E95">
      <w:pPr>
        <w:widowControl w:val="0"/>
        <w:rPr>
          <w:rFonts w:eastAsia="Calibri" w:cs="Arial"/>
          <w:lang w:eastAsia="en-US"/>
        </w:rPr>
      </w:pPr>
      <w:r>
        <w:rPr>
          <w:rFonts w:eastAsia="Calibri" w:cs="Arial"/>
          <w:lang w:eastAsia="en-US"/>
        </w:rPr>
        <w:t>Voor beide situaties is een voorbeeldtekst opgenomen.</w:t>
      </w:r>
    </w:p>
    <w:p w14:paraId="4220BE31" w14:textId="13AD90C4" w:rsidR="009D3613" w:rsidRPr="00CF6B10" w:rsidRDefault="009B0A9C" w:rsidP="00B22E95">
      <w:pPr>
        <w:widowControl w:val="0"/>
        <w:rPr>
          <w:rFonts w:eastAsia="Calibri" w:cs="Arial"/>
          <w:b/>
          <w:bCs/>
          <w:lang w:eastAsia="en-US"/>
        </w:rPr>
      </w:pPr>
      <w:r>
        <w:rPr>
          <w:rFonts w:eastAsia="Calibri" w:cs="Arial"/>
          <w:b/>
          <w:bCs/>
          <w:lang w:eastAsia="en-US"/>
        </w:rPr>
        <w:br w:type="page"/>
      </w:r>
      <w:r w:rsidR="009D3613" w:rsidRPr="00CF6B10">
        <w:rPr>
          <w:rFonts w:eastAsia="Calibri" w:cs="Arial"/>
          <w:b/>
          <w:bCs/>
          <w:lang w:eastAsia="en-US"/>
        </w:rPr>
        <w:lastRenderedPageBreak/>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1"/>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056FC289" w:rsidR="009D3613" w:rsidRPr="00CF6B10" w:rsidRDefault="009D3613" w:rsidP="00B22E95">
      <w:pPr>
        <w:widowControl w:val="0"/>
        <w:rPr>
          <w:rFonts w:eastAsia="Calibri" w:cs="Arial"/>
          <w:b/>
          <w:lang w:eastAsia="en-US"/>
        </w:rPr>
      </w:pPr>
      <w:r w:rsidRPr="00CF6B10">
        <w:rPr>
          <w:rFonts w:eastAsia="Calibri" w:cs="Arial"/>
          <w:b/>
          <w:lang w:eastAsia="en-US"/>
        </w:rPr>
        <w:t xml:space="preserve">Ons </w:t>
      </w:r>
      <w:r w:rsidR="000F20C5">
        <w:rPr>
          <w:rFonts w:eastAsia="Calibri" w:cs="Arial"/>
          <w:b/>
          <w:lang w:eastAsia="en-US"/>
        </w:rPr>
        <w:t xml:space="preserve">afkeurend </w:t>
      </w:r>
      <w:r w:rsidRPr="00CF6B10">
        <w:rPr>
          <w:rFonts w:eastAsia="Calibri" w:cs="Arial"/>
          <w:b/>
          <w:lang w:eastAsia="en-US"/>
        </w:rPr>
        <w:t>oordeel</w:t>
      </w:r>
    </w:p>
    <w:p w14:paraId="61C22E17" w14:textId="6EB77758"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8C3CF7">
        <w:rPr>
          <w:rFonts w:eastAsia="Calibri" w:cs="Arial"/>
          <w:lang w:eastAsia="en-US"/>
        </w:rPr>
        <w:t>2023</w:t>
      </w:r>
      <w:r w:rsidR="008C3CF7" w:rsidRPr="00CF6B10">
        <w:rPr>
          <w:rFonts w:eastAsia="Calibri" w:cs="Arial"/>
          <w:lang w:eastAsia="en-US"/>
        </w:rPr>
        <w:t xml:space="preserve"> </w:t>
      </w:r>
      <w:r w:rsidRPr="00CF6B10">
        <w:rPr>
          <w:rFonts w:eastAsia="Calibri" w:cs="Arial"/>
          <w:lang w:eastAsia="en-US"/>
        </w:rPr>
        <w:t>(hierna: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462DA1BB" w:rsidR="009D3613" w:rsidRPr="00CF6B10" w:rsidRDefault="009D3613" w:rsidP="2925DFFC">
      <w:pPr>
        <w:widowControl w:val="0"/>
        <w:rPr>
          <w:rFonts w:eastAsia="Calibri" w:cs="Arial"/>
          <w:b/>
          <w:bCs/>
          <w:lang w:eastAsia="en-US"/>
        </w:rPr>
      </w:pPr>
      <w:r w:rsidRPr="2925DFFC">
        <w:rPr>
          <w:rFonts w:eastAsia="Calibri" w:cs="Arial"/>
          <w:lang w:eastAsia="en-US"/>
        </w:rPr>
        <w:t>Naar ons oordeel is</w:t>
      </w:r>
      <w:r w:rsidR="000F20C5" w:rsidRPr="2925DFFC">
        <w:rPr>
          <w:rFonts w:eastAsia="Calibri" w:cs="Arial"/>
          <w:lang w:eastAsia="en-US"/>
        </w:rPr>
        <w:t xml:space="preserve"> de WNT-verantwoording,</w:t>
      </w:r>
      <w:r w:rsidR="00EC4E32" w:rsidRPr="2925DFFC">
        <w:rPr>
          <w:rFonts w:eastAsia="Calibri" w:cs="Arial"/>
          <w:lang w:eastAsia="en-US"/>
        </w:rPr>
        <w:t xml:space="preserve"> </w:t>
      </w:r>
      <w:r w:rsidR="00C774DF" w:rsidRPr="2925DFFC">
        <w:rPr>
          <w:rFonts w:eastAsia="Calibri" w:cs="Arial"/>
          <w:lang w:eastAsia="en-US"/>
        </w:rPr>
        <w:t xml:space="preserve">vanwege het belang van de aangelegenheden beschreven in de </w:t>
      </w:r>
      <w:r w:rsidR="000F20C5" w:rsidRPr="2925DFFC">
        <w:rPr>
          <w:rFonts w:eastAsia="Calibri" w:cs="Arial"/>
          <w:lang w:eastAsia="en-US"/>
        </w:rPr>
        <w:t>paragraaf</w:t>
      </w:r>
      <w:r w:rsidR="00C774DF" w:rsidRPr="2925DFFC">
        <w:rPr>
          <w:rFonts w:eastAsia="Calibri" w:cs="Arial"/>
          <w:lang w:eastAsia="en-US"/>
        </w:rPr>
        <w:t xml:space="preserve"> </w:t>
      </w:r>
      <w:r w:rsidR="000F20C5" w:rsidRPr="2925DFFC">
        <w:rPr>
          <w:rFonts w:eastAsia="Calibri" w:cs="Arial"/>
          <w:lang w:eastAsia="en-US"/>
        </w:rPr>
        <w:t>De b</w:t>
      </w:r>
      <w:r w:rsidR="00C774DF" w:rsidRPr="2925DFFC">
        <w:rPr>
          <w:rFonts w:eastAsia="Calibri" w:cs="Arial"/>
          <w:lang w:eastAsia="en-US"/>
        </w:rPr>
        <w:t>asis v</w:t>
      </w:r>
      <w:r w:rsidR="002A7993" w:rsidRPr="2925DFFC">
        <w:rPr>
          <w:rFonts w:eastAsia="Calibri" w:cs="Arial"/>
          <w:lang w:eastAsia="en-US"/>
        </w:rPr>
        <w:t>oor</w:t>
      </w:r>
      <w:r w:rsidR="00C774DF" w:rsidRPr="2925DFFC">
        <w:rPr>
          <w:rFonts w:eastAsia="Calibri" w:cs="Arial"/>
          <w:lang w:eastAsia="en-US"/>
        </w:rPr>
        <w:t xml:space="preserve"> ons afkeurend oordeel</w:t>
      </w:r>
      <w:r w:rsidR="000F20C5" w:rsidRPr="2925DFFC">
        <w:rPr>
          <w:rFonts w:eastAsia="Calibri" w:cs="Arial"/>
          <w:lang w:eastAsia="en-US"/>
        </w:rPr>
        <w:t>,</w:t>
      </w:r>
      <w:r w:rsidRPr="2925DFFC">
        <w:rPr>
          <w:rFonts w:eastAsia="Calibri" w:cs="Arial"/>
          <w:lang w:eastAsia="en-US"/>
        </w:rPr>
        <w:t xml:space="preserve"> </w:t>
      </w:r>
      <w:r w:rsidR="00C774DF" w:rsidRPr="2925DFFC">
        <w:rPr>
          <w:rFonts w:eastAsia="Calibri" w:cs="Arial"/>
          <w:lang w:eastAsia="en-US"/>
        </w:rPr>
        <w:t xml:space="preserve">niet </w:t>
      </w:r>
      <w:r w:rsidRPr="2925DFFC">
        <w:rPr>
          <w:rFonts w:eastAsia="Calibri" w:cs="Arial"/>
          <w:lang w:eastAsia="en-US"/>
        </w:rPr>
        <w:t xml:space="preserve">in alle van materieel belang zijnde aspecten opgesteld in overeenstemming met de bepalingen </w:t>
      </w:r>
      <w:r w:rsidR="00907F3F" w:rsidRPr="2925DFFC">
        <w:rPr>
          <w:rFonts w:eastAsia="Calibri" w:cs="Arial"/>
          <w:lang w:eastAsia="en-US"/>
        </w:rPr>
        <w:t xml:space="preserve">bij </w:t>
      </w:r>
      <w:r w:rsidRPr="2925DFFC">
        <w:rPr>
          <w:rFonts w:eastAsia="Calibri" w:cs="Arial"/>
          <w:lang w:eastAsia="en-US"/>
        </w:rPr>
        <w:t>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28D15537" w:rsidR="009D3613" w:rsidRPr="00CF6B10" w:rsidRDefault="009D3613" w:rsidP="00B22E95">
      <w:pPr>
        <w:widowControl w:val="0"/>
        <w:rPr>
          <w:rFonts w:eastAsia="Calibri" w:cs="Arial"/>
          <w:b/>
          <w:lang w:eastAsia="en-US"/>
        </w:rPr>
      </w:pPr>
      <w:r w:rsidRPr="00CF6B10">
        <w:rPr>
          <w:rFonts w:eastAsia="Calibri" w:cs="Arial"/>
          <w:b/>
          <w:lang w:eastAsia="en-US"/>
        </w:rPr>
        <w:t xml:space="preserve">De basis </w:t>
      </w:r>
      <w:r w:rsidR="002A7993">
        <w:rPr>
          <w:rFonts w:eastAsia="Calibri" w:cs="Arial"/>
          <w:b/>
          <w:lang w:eastAsia="en-US"/>
        </w:rPr>
        <w:t>voor</w:t>
      </w:r>
      <w:r w:rsidR="00C774DF" w:rsidRPr="00CF6B10">
        <w:rPr>
          <w:rFonts w:eastAsia="Calibri" w:cs="Arial"/>
          <w:b/>
          <w:lang w:eastAsia="en-US"/>
        </w:rPr>
        <w:t xml:space="preserve"> </w:t>
      </w:r>
      <w:r w:rsidRPr="00CF6B10">
        <w:rPr>
          <w:rFonts w:eastAsia="Calibri" w:cs="Arial"/>
          <w:b/>
          <w:lang w:eastAsia="en-US"/>
        </w:rPr>
        <w:t xml:space="preserve">ons </w:t>
      </w:r>
      <w:r w:rsidR="00C774DF">
        <w:rPr>
          <w:rFonts w:eastAsia="Calibri" w:cs="Arial"/>
          <w:b/>
          <w:lang w:eastAsia="en-US"/>
        </w:rPr>
        <w:t xml:space="preserve">afkeurend </w:t>
      </w:r>
      <w:r w:rsidRPr="00CF6B10">
        <w:rPr>
          <w:rFonts w:eastAsia="Calibri" w:cs="Arial"/>
          <w:b/>
          <w:lang w:eastAsia="en-US"/>
        </w:rPr>
        <w:t>oordeel</w:t>
      </w:r>
    </w:p>
    <w:p w14:paraId="3277527D" w14:textId="2620DD4A" w:rsidR="00B55F93" w:rsidRPr="00B55F93" w:rsidRDefault="008558BE" w:rsidP="00B55F93">
      <w:pPr>
        <w:autoSpaceDE w:val="0"/>
        <w:autoSpaceDN w:val="0"/>
        <w:adjustRightInd w:val="0"/>
        <w:rPr>
          <w:rFonts w:cs="Arial"/>
          <w:color w:val="000000"/>
        </w:rPr>
      </w:pPr>
      <w:r>
        <w:rPr>
          <w:rFonts w:cs="Arial"/>
          <w:color w:val="000000"/>
        </w:rPr>
        <w:t>O</w:t>
      </w:r>
      <w:r w:rsidR="00B55F93" w:rsidRPr="00B55F93">
        <w:rPr>
          <w:rFonts w:cs="Arial"/>
          <w:color w:val="000000"/>
        </w:rPr>
        <w:t xml:space="preserve">ns </w:t>
      </w:r>
      <w:r>
        <w:rPr>
          <w:rFonts w:cs="Arial"/>
          <w:color w:val="000000"/>
        </w:rPr>
        <w:t xml:space="preserve">afkeurend </w:t>
      </w:r>
      <w:r w:rsidR="00B55F93" w:rsidRPr="00B55F93">
        <w:rPr>
          <w:rFonts w:cs="Arial"/>
          <w:color w:val="000000"/>
        </w:rPr>
        <w:t xml:space="preserve">oordeel </w:t>
      </w:r>
      <w:r w:rsidR="009F0345">
        <w:rPr>
          <w:rFonts w:cs="Arial"/>
          <w:color w:val="000000"/>
        </w:rPr>
        <w:t>betreft</w:t>
      </w:r>
      <w:r w:rsidR="00B55F93" w:rsidRPr="00B55F93">
        <w:rPr>
          <w:rFonts w:cs="Arial"/>
          <w:color w:val="000000"/>
        </w:rPr>
        <w:t xml:space="preserve"> WNT-aangelegenheden bij intra-groep detachering en </w:t>
      </w:r>
      <w:r w:rsidR="000F20C5">
        <w:rPr>
          <w:rFonts w:cs="Arial"/>
          <w:color w:val="000000"/>
        </w:rPr>
        <w:t xml:space="preserve">het ontbreken van </w:t>
      </w:r>
      <w:r w:rsidR="00B55F93" w:rsidRPr="00B55F93">
        <w:rPr>
          <w:rFonts w:cs="Arial"/>
          <w:color w:val="000000"/>
        </w:rPr>
        <w:t>WNT-gegevens van de volgende topfunctionaris(sen) bij de volgende WNT-instellingen</w:t>
      </w:r>
      <w:r w:rsidR="00B55F93">
        <w:rPr>
          <w:rStyle w:val="Voetnootmarkering"/>
          <w:rFonts w:cs="Arial"/>
          <w:color w:val="000000"/>
        </w:rPr>
        <w:footnoteReference w:id="2"/>
      </w:r>
      <w:r w:rsidR="00B55F93" w:rsidRPr="00B55F93">
        <w:rPr>
          <w:rFonts w:cs="Arial"/>
          <w:color w:val="000000"/>
        </w:rPr>
        <w:t xml:space="preserve">: </w:t>
      </w:r>
    </w:p>
    <w:p w14:paraId="26A444E0" w14:textId="77777777" w:rsidR="00B55F93" w:rsidRPr="00B55F93" w:rsidRDefault="00B55F93" w:rsidP="00B55F93">
      <w:pPr>
        <w:numPr>
          <w:ilvl w:val="0"/>
          <w:numId w:val="115"/>
        </w:numPr>
        <w:autoSpaceDE w:val="0"/>
        <w:autoSpaceDN w:val="0"/>
        <w:adjustRightInd w:val="0"/>
        <w:spacing w:after="26"/>
        <w:rPr>
          <w:rFonts w:cs="Arial"/>
          <w:color w:val="000000"/>
        </w:rPr>
      </w:pPr>
      <w:r w:rsidRPr="00B55F93">
        <w:rPr>
          <w:rFonts w:cs="Arial"/>
          <w:color w:val="000000"/>
        </w:rPr>
        <w:t xml:space="preserve">(naam topfunctionaris) in functie als topfunctionaris van (naam WNT-instelling(en)); </w:t>
      </w:r>
    </w:p>
    <w:p w14:paraId="06F31973" w14:textId="77777777" w:rsidR="00B55F93" w:rsidRPr="00B55F93" w:rsidRDefault="00B55F93" w:rsidP="00B55F93">
      <w:pPr>
        <w:numPr>
          <w:ilvl w:val="0"/>
          <w:numId w:val="115"/>
        </w:numPr>
        <w:autoSpaceDE w:val="0"/>
        <w:autoSpaceDN w:val="0"/>
        <w:adjustRightInd w:val="0"/>
        <w:spacing w:after="26"/>
        <w:rPr>
          <w:rFonts w:cs="Arial"/>
          <w:color w:val="000000"/>
        </w:rPr>
      </w:pPr>
      <w:r w:rsidRPr="00B55F93">
        <w:rPr>
          <w:rFonts w:cs="Arial"/>
          <w:color w:val="000000"/>
        </w:rPr>
        <w:t xml:space="preserve">(naam topfunctionaris) in functie als topfunctionaris van (naam WNT-instelling(en)); en </w:t>
      </w:r>
    </w:p>
    <w:p w14:paraId="3723FC9C" w14:textId="77777777" w:rsidR="00B55F93" w:rsidRPr="00B55F93" w:rsidRDefault="00B55F93" w:rsidP="00B55F93">
      <w:pPr>
        <w:numPr>
          <w:ilvl w:val="0"/>
          <w:numId w:val="115"/>
        </w:numPr>
        <w:autoSpaceDE w:val="0"/>
        <w:autoSpaceDN w:val="0"/>
        <w:adjustRightInd w:val="0"/>
        <w:rPr>
          <w:rFonts w:cs="Arial"/>
          <w:color w:val="000000"/>
        </w:rPr>
      </w:pPr>
      <w:r w:rsidRPr="00B55F93">
        <w:rPr>
          <w:rFonts w:cs="Arial"/>
          <w:color w:val="000000"/>
        </w:rPr>
        <w:t xml:space="preserve">… </w:t>
      </w:r>
    </w:p>
    <w:p w14:paraId="7A9ED079" w14:textId="77777777" w:rsidR="00B55F93" w:rsidRPr="00B55F93" w:rsidRDefault="00B55F93" w:rsidP="00B55F93">
      <w:pPr>
        <w:autoSpaceDE w:val="0"/>
        <w:autoSpaceDN w:val="0"/>
        <w:adjustRightInd w:val="0"/>
        <w:rPr>
          <w:rFonts w:cs="Arial"/>
          <w:color w:val="000000"/>
        </w:rPr>
      </w:pPr>
    </w:p>
    <w:p w14:paraId="39B0B010" w14:textId="0A15ABA6" w:rsidR="00B55F93" w:rsidRPr="00B55F93" w:rsidRDefault="00907F3F" w:rsidP="00B55F93">
      <w:pPr>
        <w:autoSpaceDE w:val="0"/>
        <w:autoSpaceDN w:val="0"/>
        <w:adjustRightInd w:val="0"/>
        <w:rPr>
          <w:rFonts w:cs="Arial"/>
          <w:color w:val="000000"/>
          <w:sz w:val="16"/>
          <w:szCs w:val="16"/>
        </w:rPr>
      </w:pPr>
      <w:r w:rsidRPr="00650947">
        <w:rPr>
          <w:rFonts w:cs="Arial"/>
          <w:color w:val="000000"/>
        </w:rPr>
        <w:t>V</w:t>
      </w:r>
      <w:r w:rsidR="00B55F93" w:rsidRPr="00650947">
        <w:rPr>
          <w:rFonts w:cs="Arial"/>
          <w:color w:val="000000"/>
        </w:rPr>
        <w:t>oor de WNT-verantwoording</w:t>
      </w:r>
      <w:r w:rsidR="00B55F93" w:rsidRPr="00B55F93">
        <w:rPr>
          <w:rFonts w:cs="Arial"/>
          <w:color w:val="000000"/>
        </w:rPr>
        <w:t xml:space="preserve"> </w:t>
      </w:r>
      <w:r>
        <w:rPr>
          <w:rFonts w:cs="Arial"/>
          <w:color w:val="000000"/>
        </w:rPr>
        <w:t xml:space="preserve">is </w:t>
      </w:r>
      <w:r w:rsidR="00B55F93" w:rsidRPr="00B55F93">
        <w:rPr>
          <w:rFonts w:cs="Arial"/>
          <w:color w:val="000000"/>
        </w:rPr>
        <w:t xml:space="preserve">artikel 5c lid 3 van de Uitvoeringsregeling WNT 2023 toegepast. Wij stellen vast dat de WNT-verantwoording voor de hiervoor genoemde WNT-instellingen en topfunctionarissen niet de op grond van de Uitvoeringsregeling WNT </w:t>
      </w:r>
      <w:r w:rsidR="00FC03F4">
        <w:rPr>
          <w:rFonts w:cs="Arial"/>
          <w:color w:val="000000"/>
        </w:rPr>
        <w:t>2023</w:t>
      </w:r>
      <w:r w:rsidR="00FC03F4" w:rsidRPr="00B55F93">
        <w:rPr>
          <w:rFonts w:cs="Arial"/>
          <w:color w:val="000000"/>
        </w:rPr>
        <w:t xml:space="preserve"> </w:t>
      </w:r>
      <w:r w:rsidR="00B55F93" w:rsidRPr="00B55F93">
        <w:rPr>
          <w:rFonts w:cs="Arial"/>
          <w:color w:val="000000"/>
        </w:rPr>
        <w:t>vereiste WNT- gegevens over 20</w:t>
      </w:r>
      <w:r w:rsidR="008C3CF7">
        <w:rPr>
          <w:rFonts w:cs="Arial"/>
          <w:color w:val="000000"/>
        </w:rPr>
        <w:t>23</w:t>
      </w:r>
      <w:r w:rsidR="0021288D">
        <w:rPr>
          <w:rStyle w:val="Voetnootmarkering"/>
          <w:rFonts w:cs="Arial"/>
          <w:color w:val="000000"/>
        </w:rPr>
        <w:footnoteReference w:id="3"/>
      </w:r>
      <w:r w:rsidR="00B55F93" w:rsidRPr="00B55F93">
        <w:rPr>
          <w:rFonts w:cs="Arial"/>
          <w:color w:val="000000"/>
        </w:rPr>
        <w:t xml:space="preserve"> en 20</w:t>
      </w:r>
      <w:r w:rsidR="008C3CF7">
        <w:rPr>
          <w:rFonts w:cs="Arial"/>
          <w:color w:val="000000"/>
        </w:rPr>
        <w:t>22</w:t>
      </w:r>
      <w:r w:rsidR="00B55F93" w:rsidRPr="00B55F93">
        <w:rPr>
          <w:rFonts w:cs="Arial"/>
          <w:color w:val="000000"/>
        </w:rPr>
        <w:t xml:space="preserve"> per dienstverband bevat.</w:t>
      </w:r>
      <w:r w:rsidR="00B55F93" w:rsidRPr="00B55F93">
        <w:rPr>
          <w:rFonts w:cs="Arial"/>
          <w:color w:val="000000"/>
          <w:sz w:val="16"/>
          <w:szCs w:val="16"/>
        </w:rPr>
        <w:t xml:space="preserve"> </w:t>
      </w:r>
    </w:p>
    <w:p w14:paraId="4A5F2443" w14:textId="77777777" w:rsidR="00B55F93" w:rsidRPr="00B55F93" w:rsidRDefault="00B55F93" w:rsidP="00B55F93">
      <w:pPr>
        <w:autoSpaceDE w:val="0"/>
        <w:autoSpaceDN w:val="0"/>
        <w:adjustRightInd w:val="0"/>
        <w:rPr>
          <w:rFonts w:cs="Arial"/>
          <w:sz w:val="24"/>
          <w:szCs w:val="24"/>
        </w:rPr>
      </w:pPr>
    </w:p>
    <w:p w14:paraId="6F618EF6" w14:textId="181103CD" w:rsidR="00B55F93" w:rsidRDefault="00B55F93" w:rsidP="00B55F93">
      <w:pPr>
        <w:widowControl w:val="0"/>
        <w:rPr>
          <w:rFonts w:cs="Arial"/>
        </w:rPr>
      </w:pPr>
      <w:r w:rsidRPr="00B55F93">
        <w:rPr>
          <w:rFonts w:cs="Arial"/>
        </w:rPr>
        <w:t xml:space="preserve">De WNT-verantwoording is </w:t>
      </w:r>
      <w:r w:rsidR="00A64EA3">
        <w:rPr>
          <w:rFonts w:cs="Arial"/>
        </w:rPr>
        <w:t xml:space="preserve">hierdoor </w:t>
      </w:r>
      <w:r w:rsidRPr="00B55F93">
        <w:rPr>
          <w:rFonts w:cs="Arial"/>
        </w:rPr>
        <w:t xml:space="preserve">niet in overeenstemming met de bepalingen </w:t>
      </w:r>
      <w:r w:rsidR="005D4E27">
        <w:rPr>
          <w:rFonts w:cs="Arial"/>
        </w:rPr>
        <w:t>bij</w:t>
      </w:r>
      <w:r w:rsidRPr="00B55F93">
        <w:rPr>
          <w:rFonts w:cs="Arial"/>
        </w:rPr>
        <w:t xml:space="preserve"> en krachtens de WNT. Het is voor ons niet praktisch uitvoerbaar </w:t>
      </w:r>
      <w:r w:rsidRPr="000B4671">
        <w:rPr>
          <w:rFonts w:cs="Arial"/>
        </w:rPr>
        <w:t xml:space="preserve">de gevolgen </w:t>
      </w:r>
      <w:r w:rsidR="00A43B79" w:rsidRPr="000B4671">
        <w:rPr>
          <w:rFonts w:cs="Arial"/>
        </w:rPr>
        <w:t>voor de WNT-verantwoording</w:t>
      </w:r>
      <w:r w:rsidR="00A43B79">
        <w:rPr>
          <w:rFonts w:cs="Arial"/>
        </w:rPr>
        <w:t xml:space="preserve"> </w:t>
      </w:r>
      <w:r w:rsidRPr="00B55F93">
        <w:rPr>
          <w:rFonts w:cs="Arial"/>
        </w:rPr>
        <w:t>van deze afwijking hier te vermelden.</w:t>
      </w:r>
    </w:p>
    <w:p w14:paraId="3ED3EE03" w14:textId="77777777" w:rsidR="008F3F63" w:rsidRDefault="008F3F63" w:rsidP="00B55F93">
      <w:pPr>
        <w:widowControl w:val="0"/>
        <w:rPr>
          <w:rFonts w:eastAsia="Calibri" w:cs="Arial"/>
          <w:lang w:eastAsia="en-US"/>
        </w:rPr>
      </w:pPr>
    </w:p>
    <w:p w14:paraId="3DA8992F" w14:textId="5FCB9C0C" w:rsidR="009D3613" w:rsidRPr="00CF6B10" w:rsidRDefault="009D3613" w:rsidP="00B22E95">
      <w:pPr>
        <w:widowControl w:val="0"/>
        <w:rPr>
          <w:rFonts w:eastAsia="Calibri" w:cs="Arial"/>
          <w:lang w:eastAsia="en-US"/>
        </w:rPr>
      </w:pPr>
      <w:r w:rsidRPr="2925DFFC">
        <w:rPr>
          <w:rFonts w:eastAsia="Calibri" w:cs="Arial"/>
          <w:lang w:eastAsia="en-US"/>
        </w:rPr>
        <w:t xml:space="preserve">Wij hebben onze controle uitgevoerd volgens </w:t>
      </w:r>
      <w:r w:rsidR="00E00F98" w:rsidRPr="2925DFFC">
        <w:rPr>
          <w:rFonts w:eastAsia="Calibri" w:cs="Arial"/>
          <w:lang w:eastAsia="en-US"/>
        </w:rPr>
        <w:t xml:space="preserve">het </w:t>
      </w:r>
      <w:r w:rsidRPr="2925DFFC">
        <w:rPr>
          <w:rFonts w:eastAsia="Calibri" w:cs="Arial"/>
          <w:lang w:eastAsia="en-US"/>
        </w:rPr>
        <w:t xml:space="preserve">Controleprotocol WNT </w:t>
      </w:r>
      <w:r w:rsidR="00955517" w:rsidRPr="2925DFFC">
        <w:rPr>
          <w:rFonts w:eastAsia="Calibri" w:cs="Arial"/>
          <w:lang w:eastAsia="en-US"/>
        </w:rPr>
        <w:t>2023</w:t>
      </w:r>
      <w:r w:rsidRPr="2925DFFC">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212E6AA1" w:rsidR="009D3613" w:rsidRPr="00CF6B10" w:rsidRDefault="009D3613" w:rsidP="00B22E95">
      <w:pPr>
        <w:widowControl w:val="0"/>
        <w:rPr>
          <w:rFonts w:eastAsia="Calibri" w:cs="Arial"/>
          <w:lang w:eastAsia="en-US"/>
        </w:rPr>
      </w:pPr>
      <w:r w:rsidRPr="00CF6B10">
        <w:rPr>
          <w:rFonts w:eastAsia="Calibri" w:cs="Arial"/>
          <w:lang w:eastAsia="en-US"/>
        </w:rPr>
        <w:t xml:space="preserve">Wij vinden dat de door ons verkregen controle-informatie voldoende en geschikt is als basis voor ons </w:t>
      </w:r>
      <w:r w:rsidR="005D4E27">
        <w:rPr>
          <w:rFonts w:eastAsia="Calibri" w:cs="Arial"/>
          <w:lang w:eastAsia="en-US"/>
        </w:rPr>
        <w:t xml:space="preserve">afkeurend </w:t>
      </w:r>
      <w:r w:rsidRPr="00CF6B10">
        <w:rPr>
          <w:rFonts w:eastAsia="Calibri" w:cs="Arial"/>
          <w:lang w:eastAsia="en-US"/>
        </w:rPr>
        <w:t xml:space="preserve">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955517">
        <w:rPr>
          <w:rFonts w:eastAsia="Calibri" w:cs="Arial"/>
          <w:lang w:eastAsia="en-US"/>
        </w:rPr>
        <w:t>2023</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569A9646"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955517">
        <w:rPr>
          <w:rFonts w:eastAsia="Calibri" w:cs="Arial"/>
          <w:lang w:eastAsia="en-US"/>
        </w:rPr>
        <w:t>2023</w:t>
      </w:r>
      <w:r w:rsidR="00955517" w:rsidRPr="00CF6B10">
        <w:rPr>
          <w:rFonts w:eastAsia="Calibri" w:cs="Arial"/>
          <w:lang w:eastAsia="en-US"/>
        </w:rPr>
        <w:t xml:space="preserve"> </w:t>
      </w:r>
      <w:r w:rsidRPr="00CF6B10">
        <w:rPr>
          <w:rFonts w:eastAsia="Calibri" w:cs="Arial"/>
          <w:lang w:eastAsia="en-US"/>
        </w:rPr>
        <w:t>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4"/>
      </w:r>
    </w:p>
    <w:p w14:paraId="40923562" w14:textId="5E95938E"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955517">
        <w:rPr>
          <w:rFonts w:eastAsia="Calibri" w:cs="Arial"/>
          <w:lang w:eastAsia="en-US"/>
        </w:rPr>
        <w:t>2023</w:t>
      </w:r>
      <w:r w:rsidR="00955517" w:rsidRPr="00CF6B10">
        <w:rPr>
          <w:rFonts w:eastAsia="Calibri" w:cs="Arial"/>
          <w:lang w:eastAsia="en-US"/>
        </w:rPr>
        <w:t xml:space="preserve"> </w:t>
      </w:r>
      <w:r w:rsidRPr="00CF6B10">
        <w:rPr>
          <w:rFonts w:eastAsia="Calibri" w:cs="Arial"/>
          <w:lang w:eastAsia="en-US"/>
        </w:rPr>
        <w:t xml:space="preserve">hebben wij de anticumulatiebepaling, bedoeld in artikel 1.6a WNT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788BEF1E" w:rsidR="009D3613" w:rsidRPr="00CF6B10" w:rsidRDefault="009D3613" w:rsidP="00B22E95">
      <w:pPr>
        <w:widowControl w:val="0"/>
        <w:rPr>
          <w:rFonts w:eastAsia="Calibri" w:cs="Arial"/>
          <w:lang w:eastAsia="en-US"/>
        </w:rPr>
      </w:pPr>
      <w:r w:rsidRPr="00CF6B10">
        <w:rPr>
          <w:rFonts w:eastAsia="Calibri" w:cs="Arial"/>
          <w:lang w:eastAsia="en-US"/>
        </w:rPr>
        <w:t>De WNT-verantwoording is opgesteld voor de Minister van BZK, de Minister wie het aangaat zoals bedoeld in artikel 1.1 sub o WNT en de personen die op grond van artikel 5.1 WNT zijn belast met het toezicht op de naleving van de wet, met als doel … (naam entiteit) in staat te stellen te voldoen aan art</w:t>
      </w:r>
      <w:r w:rsidR="005D4E27">
        <w:rPr>
          <w:rFonts w:eastAsia="Calibri" w:cs="Arial"/>
          <w:lang w:eastAsia="en-US"/>
        </w:rPr>
        <w:t>ikel</w:t>
      </w:r>
      <w:r w:rsidRPr="00CF6B10">
        <w:rPr>
          <w:rFonts w:eastAsia="Calibri" w:cs="Arial"/>
          <w:lang w:eastAsia="en-US"/>
        </w:rPr>
        <w:t xml:space="preserve">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5"/>
      </w:r>
      <w:r w:rsidRPr="00CF6B10">
        <w:rPr>
          <w:rFonts w:eastAsia="Calibri" w:cs="Arial"/>
          <w:b/>
          <w:lang w:eastAsia="en-US"/>
        </w:rPr>
        <w:t xml:space="preserve"> voor de WNT-verantwoording</w:t>
      </w:r>
    </w:p>
    <w:p w14:paraId="71DAC4F2" w14:textId="00282595" w:rsidR="009D3613" w:rsidRPr="00CF6B10" w:rsidRDefault="009D3613" w:rsidP="00B22E95">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5D4E27">
        <w:rPr>
          <w:rFonts w:eastAsia="Calibri" w:cs="Arial"/>
          <w:lang w:eastAsia="en-US"/>
        </w:rPr>
        <w:t>bij</w:t>
      </w:r>
      <w:r w:rsidR="005D4E27"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 fouten of fraude.</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6"/>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15E22291"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0A1585">
        <w:rPr>
          <w:rFonts w:eastAsia="Calibri" w:cs="Arial"/>
          <w:lang w:eastAsia="en-US"/>
        </w:rPr>
        <w:t>2023</w:t>
      </w:r>
      <w:r w:rsidR="000A1585" w:rsidRPr="00CF6B10">
        <w:rPr>
          <w:rFonts w:eastAsia="Calibri" w:cs="Arial"/>
          <w:lang w:eastAsia="en-US"/>
        </w:rPr>
        <w:t xml:space="preserve"> </w:t>
      </w:r>
      <w:r w:rsidRPr="00CF6B10">
        <w:rPr>
          <w:rFonts w:eastAsia="Calibri" w:cs="Arial"/>
          <w:lang w:eastAsia="en-US"/>
        </w:rPr>
        <w:t>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11C05B28"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0A1585">
        <w:rPr>
          <w:rFonts w:eastAsia="Calibri" w:cs="Arial"/>
          <w:lang w:eastAsia="en-US"/>
        </w:rPr>
        <w:t>2023</w:t>
      </w:r>
      <w:r w:rsidR="000A1585" w:rsidRPr="00CF6B10">
        <w:rPr>
          <w:rFonts w:eastAsia="Calibri" w:cs="Arial"/>
          <w:lang w:eastAsia="en-US"/>
        </w:rPr>
        <w:t xml:space="preserve"> </w:t>
      </w:r>
      <w:r w:rsidRPr="00CF6B10">
        <w:rPr>
          <w:rFonts w:eastAsia="Calibri" w:cs="Arial"/>
          <w:lang w:eastAsia="en-US"/>
        </w:rPr>
        <w:t xml:space="preserve">waardoor het mogelijk is dat wij tijdens onze controle niet alle materiële fouten en fraude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1B75B65F"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werkzaamheden professioneel 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0A1585">
        <w:rPr>
          <w:rFonts w:eastAsia="Calibri" w:cs="Arial"/>
          <w:lang w:eastAsia="en-US"/>
        </w:rPr>
        <w:t>2023</w:t>
      </w:r>
      <w:r w:rsidRPr="00CF6B10">
        <w:rPr>
          <w:rFonts w:eastAsia="Calibri" w:cs="Arial"/>
          <w:lang w:eastAsia="en-US"/>
        </w:rPr>
        <w:t>, ethische voorschriften en de onafhankelijkheidseisen. Onze controle bestond onder andere uit:</w:t>
      </w:r>
    </w:p>
    <w:p w14:paraId="262D9A20" w14:textId="3436D4F9"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materieel belang bevat als gevolg van fouten of fraude,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0A1585">
        <w:rPr>
          <w:rFonts w:eastAsia="Calibri" w:cs="Arial"/>
          <w:lang w:eastAsia="en-US"/>
        </w:rPr>
        <w:t>2023</w:t>
      </w:r>
      <w:r w:rsidR="000A1585" w:rsidRPr="00CF6B10">
        <w:rPr>
          <w:rFonts w:eastAsia="Calibri" w:cs="Arial"/>
          <w:lang w:eastAsia="en-US"/>
        </w:rPr>
        <w:t xml:space="preserve"> </w:t>
      </w:r>
      <w:r w:rsidRPr="00CF6B10">
        <w:rPr>
          <w:rFonts w:eastAsia="Calibri" w:cs="Arial"/>
          <w:lang w:eastAsia="en-US"/>
        </w:rPr>
        <w:t>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7"/>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(naam accountant)</w:t>
      </w:r>
    </w:p>
    <w:bookmarkEnd w:id="1"/>
    <w:bookmarkEnd w:id="2"/>
    <w:bookmarkEnd w:id="3"/>
    <w:bookmarkEnd w:id="4"/>
    <w:p w14:paraId="311D8678" w14:textId="1CC0DBBF" w:rsidR="00B563FF" w:rsidRPr="00CF6B10" w:rsidRDefault="00B563FF" w:rsidP="00B563FF">
      <w:pPr>
        <w:widowControl w:val="0"/>
        <w:rPr>
          <w:rFonts w:eastAsia="Calibri" w:cs="Arial"/>
          <w:b/>
          <w:bCs/>
          <w:lang w:eastAsia="en-US"/>
        </w:rPr>
      </w:pPr>
      <w:r>
        <w:rPr>
          <w:rFonts w:eastAsia="Calibri" w:cs="Arial"/>
          <w:lang w:eastAsia="en-US"/>
        </w:rPr>
        <w:br w:type="page"/>
      </w:r>
      <w:r w:rsidR="002A7993">
        <w:rPr>
          <w:rFonts w:eastAsia="Calibri" w:cs="Arial"/>
          <w:b/>
          <w:bCs/>
          <w:lang w:eastAsia="en-US"/>
        </w:rPr>
        <w:lastRenderedPageBreak/>
        <w:t>CONTROLE</w:t>
      </w:r>
      <w:r w:rsidRPr="00CF6B10">
        <w:rPr>
          <w:rFonts w:eastAsia="Calibri" w:cs="Arial"/>
          <w:b/>
          <w:bCs/>
          <w:lang w:eastAsia="en-US"/>
        </w:rPr>
        <w:t>VERKLARING VAN DE ONAFHANKELIJKE ACCOUNTANT</w:t>
      </w:r>
    </w:p>
    <w:p w14:paraId="54BC7425" w14:textId="77777777" w:rsidR="00B563FF" w:rsidRPr="00CF6B10" w:rsidRDefault="00B563FF" w:rsidP="00B563FF">
      <w:pPr>
        <w:widowControl w:val="0"/>
        <w:rPr>
          <w:rFonts w:eastAsia="Calibri" w:cs="Arial"/>
          <w:lang w:eastAsia="en-US"/>
        </w:rPr>
      </w:pPr>
    </w:p>
    <w:p w14:paraId="5CC0A561" w14:textId="77777777" w:rsidR="00B563FF" w:rsidRPr="00CF6B10" w:rsidRDefault="00B563FF" w:rsidP="00B563FF">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8"/>
      </w:r>
      <w:r w:rsidRPr="00CF6B10">
        <w:rPr>
          <w:rFonts w:eastAsia="Calibri" w:cs="Arial"/>
          <w:lang w:eastAsia="en-US"/>
        </w:rPr>
        <w:t xml:space="preserve"> van … (naam entiteit) </w:t>
      </w:r>
    </w:p>
    <w:p w14:paraId="65955054" w14:textId="77777777" w:rsidR="00B563FF" w:rsidRPr="00CF6B10" w:rsidRDefault="00B563FF" w:rsidP="00B563FF">
      <w:pPr>
        <w:widowControl w:val="0"/>
        <w:rPr>
          <w:rFonts w:eastAsia="Calibri" w:cs="Arial"/>
          <w:lang w:eastAsia="en-US"/>
        </w:rPr>
      </w:pPr>
    </w:p>
    <w:p w14:paraId="2C379B68" w14:textId="45824C6B" w:rsidR="00B563FF" w:rsidRPr="00CF6B10" w:rsidRDefault="00B563FF" w:rsidP="00B563FF">
      <w:pPr>
        <w:widowControl w:val="0"/>
        <w:rPr>
          <w:rFonts w:eastAsia="Calibri" w:cs="Arial"/>
          <w:b/>
          <w:lang w:eastAsia="en-US"/>
        </w:rPr>
      </w:pPr>
      <w:r w:rsidRPr="00CF6B10">
        <w:rPr>
          <w:rFonts w:eastAsia="Calibri" w:cs="Arial"/>
          <w:b/>
          <w:lang w:eastAsia="en-US"/>
        </w:rPr>
        <w:t>On</w:t>
      </w:r>
      <w:r w:rsidR="002A7993">
        <w:rPr>
          <w:rFonts w:eastAsia="Calibri" w:cs="Arial"/>
          <w:b/>
          <w:lang w:eastAsia="en-US"/>
        </w:rPr>
        <w:t>ze</w:t>
      </w:r>
      <w:r w:rsidRPr="00CF6B10">
        <w:rPr>
          <w:rFonts w:eastAsia="Calibri" w:cs="Arial"/>
          <w:b/>
          <w:lang w:eastAsia="en-US"/>
        </w:rPr>
        <w:t xml:space="preserve"> oordeel</w:t>
      </w:r>
      <w:r w:rsidR="002A7993">
        <w:rPr>
          <w:rFonts w:eastAsia="Calibri" w:cs="Arial"/>
          <w:b/>
          <w:lang w:eastAsia="en-US"/>
        </w:rPr>
        <w:t>onthouding</w:t>
      </w:r>
    </w:p>
    <w:p w14:paraId="6C51A60B" w14:textId="1281E1FE" w:rsidR="00B563FF" w:rsidRPr="00CF6B10" w:rsidRDefault="00B563FF" w:rsidP="00B563FF">
      <w:pPr>
        <w:widowControl w:val="0"/>
        <w:rPr>
          <w:rFonts w:eastAsia="Calibri" w:cs="Arial"/>
          <w:lang w:eastAsia="en-US"/>
        </w:rPr>
      </w:pPr>
      <w:r w:rsidRPr="00CF6B10">
        <w:rPr>
          <w:rFonts w:eastAsia="Calibri" w:cs="Arial"/>
          <w:lang w:eastAsia="en-US"/>
        </w:rPr>
        <w:t xml:space="preserve">Wij hebben </w:t>
      </w:r>
      <w:r>
        <w:rPr>
          <w:rFonts w:eastAsia="Calibri" w:cs="Arial"/>
          <w:lang w:eastAsia="en-US"/>
        </w:rPr>
        <w:t xml:space="preserve">opdracht gekregen </w:t>
      </w:r>
      <w:r w:rsidR="002A7993">
        <w:rPr>
          <w:rFonts w:eastAsia="Calibri" w:cs="Arial"/>
          <w:lang w:eastAsia="en-US"/>
        </w:rPr>
        <w:t xml:space="preserve">de </w:t>
      </w:r>
      <w:r w:rsidRPr="00CF6B10">
        <w:rPr>
          <w:rFonts w:eastAsia="Calibri" w:cs="Arial"/>
          <w:lang w:eastAsia="en-US"/>
        </w:rPr>
        <w:t xml:space="preserve">bijgevoegde verantwoording inzake de Wet normering topinkomens </w:t>
      </w:r>
      <w:r w:rsidR="00320A7F">
        <w:rPr>
          <w:rFonts w:eastAsia="Calibri" w:cs="Arial"/>
          <w:lang w:eastAsia="en-US"/>
        </w:rPr>
        <w:t>2023</w:t>
      </w:r>
      <w:r w:rsidR="00320A7F" w:rsidRPr="00CF6B10">
        <w:rPr>
          <w:rFonts w:eastAsia="Calibri" w:cs="Arial"/>
          <w:lang w:eastAsia="en-US"/>
        </w:rPr>
        <w:t xml:space="preserve"> </w:t>
      </w:r>
      <w:r w:rsidRPr="00CF6B10">
        <w:rPr>
          <w:rFonts w:eastAsia="Calibri" w:cs="Arial"/>
          <w:lang w:eastAsia="en-US"/>
        </w:rPr>
        <w:t xml:space="preserve">(hierna: WNT-verantwoording) van … (naam entiteit) te … ((statutaire) vestigingsplaats) </w:t>
      </w:r>
      <w:r>
        <w:rPr>
          <w:rFonts w:eastAsia="Calibri" w:cs="Arial"/>
          <w:lang w:eastAsia="en-US"/>
        </w:rPr>
        <w:t>te controleren</w:t>
      </w:r>
      <w:r w:rsidRPr="00CF6B10">
        <w:rPr>
          <w:rFonts w:eastAsia="Calibri" w:cs="Arial"/>
          <w:lang w:eastAsia="en-US"/>
        </w:rPr>
        <w:t>.</w:t>
      </w:r>
    </w:p>
    <w:p w14:paraId="135BD5DB" w14:textId="77777777" w:rsidR="00B563FF" w:rsidRPr="00CF6B10" w:rsidRDefault="00B563FF" w:rsidP="00B563FF">
      <w:pPr>
        <w:widowControl w:val="0"/>
        <w:rPr>
          <w:rFonts w:eastAsia="Calibri" w:cs="Arial"/>
          <w:lang w:eastAsia="en-US"/>
        </w:rPr>
      </w:pPr>
    </w:p>
    <w:p w14:paraId="4527EEBA" w14:textId="3C5C752D" w:rsidR="00B563FF" w:rsidRPr="00CF6B10" w:rsidRDefault="004C695C" w:rsidP="2925DFFC">
      <w:pPr>
        <w:widowControl w:val="0"/>
        <w:rPr>
          <w:rFonts w:eastAsia="Calibri" w:cs="Arial"/>
          <w:b/>
          <w:bCs/>
          <w:lang w:eastAsia="en-US"/>
        </w:rPr>
      </w:pPr>
      <w:r w:rsidRPr="2925DFFC">
        <w:rPr>
          <w:rFonts w:eastAsia="Calibri" w:cs="Arial"/>
          <w:lang w:eastAsia="en-US"/>
        </w:rPr>
        <w:t xml:space="preserve">Wij </w:t>
      </w:r>
      <w:r w:rsidR="00D900D2" w:rsidRPr="2925DFFC">
        <w:rPr>
          <w:rFonts w:eastAsia="Calibri" w:cs="Arial"/>
          <w:lang w:eastAsia="en-US"/>
        </w:rPr>
        <w:t xml:space="preserve">geven geen oordeel </w:t>
      </w:r>
      <w:r w:rsidR="00A05632" w:rsidRPr="2925DFFC">
        <w:rPr>
          <w:rFonts w:eastAsia="Calibri" w:cs="Arial"/>
          <w:lang w:eastAsia="en-US"/>
        </w:rPr>
        <w:t>of</w:t>
      </w:r>
      <w:r w:rsidR="00D900D2" w:rsidRPr="2925DFFC">
        <w:rPr>
          <w:rFonts w:eastAsia="Calibri" w:cs="Arial"/>
          <w:lang w:eastAsia="en-US"/>
        </w:rPr>
        <w:t xml:space="preserve"> de WNT-verantwoording 2023 van … (naam entiteit)</w:t>
      </w:r>
      <w:r w:rsidR="00A05632" w:rsidRPr="2925DFFC">
        <w:rPr>
          <w:rFonts w:eastAsia="Calibri" w:cs="Arial"/>
          <w:lang w:eastAsia="en-US"/>
        </w:rPr>
        <w:t xml:space="preserve"> in alle van materieel belang zijnde aspecten is opgesteld in overeenstemming met de bepalingen </w:t>
      </w:r>
      <w:r w:rsidR="00F22B3F" w:rsidRPr="2925DFFC">
        <w:rPr>
          <w:rFonts w:eastAsia="Calibri" w:cs="Arial"/>
          <w:lang w:eastAsia="en-US"/>
        </w:rPr>
        <w:t>bij</w:t>
      </w:r>
      <w:r w:rsidR="00A05632" w:rsidRPr="2925DFFC">
        <w:rPr>
          <w:rFonts w:eastAsia="Calibri" w:cs="Arial"/>
          <w:lang w:eastAsia="en-US"/>
        </w:rPr>
        <w:t xml:space="preserve"> en krachtens de Wet normering topinkomens (WNT)</w:t>
      </w:r>
      <w:r w:rsidR="00D900D2" w:rsidRPr="2925DFFC">
        <w:rPr>
          <w:rFonts w:eastAsia="Calibri" w:cs="Arial"/>
          <w:lang w:eastAsia="en-US"/>
        </w:rPr>
        <w:t>. V</w:t>
      </w:r>
      <w:r w:rsidRPr="2925DFFC">
        <w:rPr>
          <w:rFonts w:eastAsia="Calibri" w:cs="Arial"/>
          <w:lang w:eastAsia="en-US"/>
        </w:rPr>
        <w:t xml:space="preserve">anwege het belang van de aangelegenheden beschreven in de </w:t>
      </w:r>
      <w:r w:rsidR="00D900D2" w:rsidRPr="2925DFFC">
        <w:rPr>
          <w:rFonts w:eastAsia="Calibri" w:cs="Arial"/>
          <w:lang w:eastAsia="en-US"/>
        </w:rPr>
        <w:t>paragraaf</w:t>
      </w:r>
      <w:r w:rsidRPr="2925DFFC">
        <w:rPr>
          <w:rFonts w:eastAsia="Calibri" w:cs="Arial"/>
          <w:lang w:eastAsia="en-US"/>
        </w:rPr>
        <w:t xml:space="preserve"> </w:t>
      </w:r>
      <w:r w:rsidR="00D900D2" w:rsidRPr="2925DFFC">
        <w:rPr>
          <w:rFonts w:eastAsia="Calibri" w:cs="Arial"/>
          <w:lang w:eastAsia="en-US"/>
        </w:rPr>
        <w:t>‘De b</w:t>
      </w:r>
      <w:r w:rsidRPr="2925DFFC">
        <w:rPr>
          <w:rFonts w:eastAsia="Calibri" w:cs="Arial"/>
          <w:lang w:eastAsia="en-US"/>
        </w:rPr>
        <w:t>asis v</w:t>
      </w:r>
      <w:r w:rsidR="00D900D2" w:rsidRPr="2925DFFC">
        <w:rPr>
          <w:rFonts w:eastAsia="Calibri" w:cs="Arial"/>
          <w:lang w:eastAsia="en-US"/>
        </w:rPr>
        <w:t>oor</w:t>
      </w:r>
      <w:r w:rsidRPr="2925DFFC">
        <w:rPr>
          <w:rFonts w:eastAsia="Calibri" w:cs="Arial"/>
          <w:lang w:eastAsia="en-US"/>
        </w:rPr>
        <w:t xml:space="preserve"> onze oordeelonthouding</w:t>
      </w:r>
      <w:r w:rsidR="00D900D2" w:rsidRPr="2925DFFC">
        <w:rPr>
          <w:rFonts w:eastAsia="Calibri" w:cs="Arial"/>
          <w:lang w:eastAsia="en-US"/>
        </w:rPr>
        <w:t>’</w:t>
      </w:r>
      <w:r w:rsidRPr="2925DFFC">
        <w:rPr>
          <w:rFonts w:eastAsia="Calibri" w:cs="Arial"/>
          <w:lang w:eastAsia="en-US"/>
        </w:rPr>
        <w:t xml:space="preserve">, </w:t>
      </w:r>
      <w:r w:rsidR="00D900D2" w:rsidRPr="2925DFFC">
        <w:rPr>
          <w:rFonts w:eastAsia="Calibri" w:cs="Arial"/>
          <w:lang w:eastAsia="en-US"/>
        </w:rPr>
        <w:t xml:space="preserve">zijn wij </w:t>
      </w:r>
      <w:r w:rsidRPr="2925DFFC">
        <w:rPr>
          <w:rFonts w:eastAsia="Calibri" w:cs="Arial"/>
          <w:lang w:eastAsia="en-US"/>
        </w:rPr>
        <w:t xml:space="preserve">niet in staat geweest om voldoende en geschikte controle-informatie te verkrijgen om </w:t>
      </w:r>
      <w:r w:rsidR="00D900D2" w:rsidRPr="2925DFFC">
        <w:rPr>
          <w:rFonts w:eastAsia="Calibri" w:cs="Arial"/>
          <w:lang w:eastAsia="en-US"/>
        </w:rPr>
        <w:t>daarop ons</w:t>
      </w:r>
      <w:r w:rsidRPr="2925DFFC">
        <w:rPr>
          <w:rFonts w:eastAsia="Calibri" w:cs="Arial"/>
          <w:lang w:eastAsia="en-US"/>
        </w:rPr>
        <w:t xml:space="preserve"> </w:t>
      </w:r>
      <w:r w:rsidR="00B07C56" w:rsidRPr="2925DFFC">
        <w:rPr>
          <w:rFonts w:eastAsia="Calibri" w:cs="Arial"/>
          <w:lang w:eastAsia="en-US"/>
        </w:rPr>
        <w:t>controle</w:t>
      </w:r>
      <w:r w:rsidRPr="2925DFFC">
        <w:rPr>
          <w:rFonts w:eastAsia="Calibri" w:cs="Arial"/>
          <w:lang w:eastAsia="en-US"/>
        </w:rPr>
        <w:t xml:space="preserve">oordeel te kunnen </w:t>
      </w:r>
      <w:r w:rsidR="00D900D2" w:rsidRPr="2925DFFC">
        <w:rPr>
          <w:rFonts w:eastAsia="Calibri" w:cs="Arial"/>
          <w:lang w:eastAsia="en-US"/>
        </w:rPr>
        <w:t>baseren</w:t>
      </w:r>
      <w:r w:rsidRPr="2925DFFC">
        <w:rPr>
          <w:rFonts w:eastAsia="Calibri" w:cs="Arial"/>
          <w:lang w:eastAsia="en-US"/>
        </w:rPr>
        <w:t xml:space="preserve"> </w:t>
      </w:r>
      <w:r w:rsidR="00F22B3F" w:rsidRPr="2925DFFC">
        <w:rPr>
          <w:rFonts w:eastAsia="Calibri" w:cs="Arial"/>
          <w:lang w:eastAsia="en-US"/>
        </w:rPr>
        <w:t>bij</w:t>
      </w:r>
      <w:r w:rsidRPr="2925DFFC">
        <w:rPr>
          <w:rFonts w:eastAsia="Calibri" w:cs="Arial"/>
          <w:lang w:eastAsia="en-US"/>
        </w:rPr>
        <w:t xml:space="preserve"> </w:t>
      </w:r>
      <w:r w:rsidR="00B563FF" w:rsidRPr="2925DFFC">
        <w:rPr>
          <w:rFonts w:eastAsia="Calibri" w:cs="Arial"/>
          <w:lang w:eastAsia="en-US"/>
        </w:rPr>
        <w:t>de WNT-verantwoording</w:t>
      </w:r>
      <w:r w:rsidR="00E12140" w:rsidRPr="2925DFFC">
        <w:rPr>
          <w:rFonts w:eastAsia="Calibri" w:cs="Arial"/>
          <w:lang w:eastAsia="en-US"/>
        </w:rPr>
        <w:t xml:space="preserve"> als geheel</w:t>
      </w:r>
      <w:r w:rsidR="00B563FF" w:rsidRPr="2925DFFC">
        <w:rPr>
          <w:rFonts w:eastAsia="Calibri" w:cs="Arial"/>
          <w:lang w:eastAsia="en-US"/>
        </w:rPr>
        <w:t>.</w:t>
      </w:r>
    </w:p>
    <w:p w14:paraId="27FE29F1" w14:textId="77777777" w:rsidR="00B563FF" w:rsidRPr="00CF6B10" w:rsidRDefault="00B563FF" w:rsidP="00B563FF">
      <w:pPr>
        <w:widowControl w:val="0"/>
        <w:rPr>
          <w:rFonts w:eastAsia="Calibri" w:cs="Arial"/>
          <w:lang w:eastAsia="en-US"/>
        </w:rPr>
      </w:pPr>
    </w:p>
    <w:p w14:paraId="5C9BCA41" w14:textId="3330D325" w:rsidR="00B563FF" w:rsidRPr="00CF6B10" w:rsidRDefault="00B563FF" w:rsidP="00B563FF">
      <w:pPr>
        <w:widowControl w:val="0"/>
        <w:rPr>
          <w:rFonts w:eastAsia="Calibri" w:cs="Arial"/>
          <w:b/>
          <w:lang w:eastAsia="en-US"/>
        </w:rPr>
      </w:pPr>
      <w:r w:rsidRPr="00CF6B10">
        <w:rPr>
          <w:rFonts w:eastAsia="Calibri" w:cs="Arial"/>
          <w:b/>
          <w:lang w:eastAsia="en-US"/>
        </w:rPr>
        <w:t xml:space="preserve">De basis voor </w:t>
      </w:r>
      <w:r w:rsidR="004C695C" w:rsidRPr="00CF6B10">
        <w:rPr>
          <w:rFonts w:eastAsia="Calibri" w:cs="Arial"/>
          <w:b/>
          <w:lang w:eastAsia="en-US"/>
        </w:rPr>
        <w:t>on</w:t>
      </w:r>
      <w:r w:rsidR="004C695C">
        <w:rPr>
          <w:rFonts w:eastAsia="Calibri" w:cs="Arial"/>
          <w:b/>
          <w:lang w:eastAsia="en-US"/>
        </w:rPr>
        <w:t>ze</w:t>
      </w:r>
      <w:r w:rsidR="004C695C" w:rsidRPr="00CF6B10">
        <w:rPr>
          <w:rFonts w:eastAsia="Calibri" w:cs="Arial"/>
          <w:b/>
          <w:lang w:eastAsia="en-US"/>
        </w:rPr>
        <w:t xml:space="preserve"> </w:t>
      </w:r>
      <w:r w:rsidRPr="00CF6B10">
        <w:rPr>
          <w:rFonts w:eastAsia="Calibri" w:cs="Arial"/>
          <w:b/>
          <w:lang w:eastAsia="en-US"/>
        </w:rPr>
        <w:t>oordeel</w:t>
      </w:r>
      <w:r w:rsidR="004C695C">
        <w:rPr>
          <w:rFonts w:eastAsia="Calibri" w:cs="Arial"/>
          <w:b/>
          <w:lang w:eastAsia="en-US"/>
        </w:rPr>
        <w:t>onthouding</w:t>
      </w:r>
    </w:p>
    <w:p w14:paraId="252C614C" w14:textId="1886D2D2" w:rsidR="004C695C" w:rsidRPr="004C695C" w:rsidRDefault="004C695C" w:rsidP="004C695C">
      <w:pPr>
        <w:widowControl w:val="0"/>
        <w:rPr>
          <w:rFonts w:eastAsia="Calibri" w:cs="Arial"/>
          <w:lang w:eastAsia="en-US"/>
        </w:rPr>
      </w:pPr>
      <w:r>
        <w:rPr>
          <w:rFonts w:eastAsia="Calibri" w:cs="Arial"/>
          <w:lang w:eastAsia="en-US"/>
        </w:rPr>
        <w:t>O</w:t>
      </w:r>
      <w:r w:rsidRPr="004C695C">
        <w:rPr>
          <w:rFonts w:eastAsia="Calibri" w:cs="Arial"/>
          <w:lang w:eastAsia="en-US"/>
        </w:rPr>
        <w:t>n</w:t>
      </w:r>
      <w:r>
        <w:rPr>
          <w:rFonts w:eastAsia="Calibri" w:cs="Arial"/>
          <w:lang w:eastAsia="en-US"/>
        </w:rPr>
        <w:t>ze</w:t>
      </w:r>
      <w:r w:rsidRPr="004C695C">
        <w:rPr>
          <w:rFonts w:eastAsia="Calibri" w:cs="Arial"/>
          <w:lang w:eastAsia="en-US"/>
        </w:rPr>
        <w:t xml:space="preserve"> oordeel</w:t>
      </w:r>
      <w:r>
        <w:rPr>
          <w:rFonts w:eastAsia="Calibri" w:cs="Arial"/>
          <w:lang w:eastAsia="en-US"/>
        </w:rPr>
        <w:t>onthouding</w:t>
      </w:r>
      <w:r w:rsidRPr="004C695C">
        <w:rPr>
          <w:rFonts w:eastAsia="Calibri" w:cs="Arial"/>
          <w:lang w:eastAsia="en-US"/>
        </w:rPr>
        <w:t xml:space="preserve"> </w:t>
      </w:r>
      <w:r w:rsidR="00477AE5">
        <w:rPr>
          <w:rFonts w:eastAsia="Calibri" w:cs="Arial"/>
          <w:lang w:eastAsia="en-US"/>
        </w:rPr>
        <w:t>betreft</w:t>
      </w:r>
      <w:r w:rsidRPr="004C695C">
        <w:rPr>
          <w:rFonts w:eastAsia="Calibri" w:cs="Arial"/>
          <w:lang w:eastAsia="en-US"/>
        </w:rPr>
        <w:t xml:space="preserve"> WNT-aangelegenheden bij intra-groep detachering en de WNT-gegevens van de volgende topfunctionaris(sen) bij de volgende WNT-instellingen</w:t>
      </w:r>
      <w:r w:rsidR="00AC228D">
        <w:rPr>
          <w:rStyle w:val="Voetnootmarkering"/>
          <w:rFonts w:cs="Arial"/>
          <w:color w:val="000000"/>
        </w:rPr>
        <w:footnoteReference w:id="9"/>
      </w:r>
      <w:r w:rsidRPr="004C695C">
        <w:rPr>
          <w:rFonts w:eastAsia="Calibri" w:cs="Arial"/>
          <w:lang w:eastAsia="en-US"/>
        </w:rPr>
        <w:t>:</w:t>
      </w:r>
    </w:p>
    <w:p w14:paraId="5E35E209" w14:textId="79C9420D" w:rsidR="004C695C" w:rsidRPr="004C695C" w:rsidRDefault="004C695C" w:rsidP="00AC228D">
      <w:pPr>
        <w:widowControl w:val="0"/>
        <w:numPr>
          <w:ilvl w:val="0"/>
          <w:numId w:val="116"/>
        </w:numPr>
        <w:rPr>
          <w:rFonts w:eastAsia="Calibri" w:cs="Arial"/>
          <w:lang w:eastAsia="en-US"/>
        </w:rPr>
      </w:pPr>
      <w:r w:rsidRPr="004C695C">
        <w:rPr>
          <w:rFonts w:eastAsia="Calibri" w:cs="Arial"/>
          <w:lang w:eastAsia="en-US"/>
        </w:rPr>
        <w:t>(naam topfunctionaris) in functie als topfunctionaris van (naam WNT-instelling(en));</w:t>
      </w:r>
    </w:p>
    <w:p w14:paraId="69BD33CA" w14:textId="693A8FE8" w:rsidR="004C695C" w:rsidRPr="004C695C" w:rsidRDefault="004C695C" w:rsidP="00AC228D">
      <w:pPr>
        <w:widowControl w:val="0"/>
        <w:numPr>
          <w:ilvl w:val="0"/>
          <w:numId w:val="116"/>
        </w:numPr>
        <w:rPr>
          <w:rFonts w:eastAsia="Calibri" w:cs="Arial"/>
          <w:lang w:eastAsia="en-US"/>
        </w:rPr>
      </w:pPr>
      <w:r w:rsidRPr="004C695C">
        <w:rPr>
          <w:rFonts w:eastAsia="Calibri" w:cs="Arial"/>
          <w:lang w:eastAsia="en-US"/>
        </w:rPr>
        <w:t>(naam topfunctionaris) in functie als topfunctionaris van (naam WNT-instelling(en)); en</w:t>
      </w:r>
    </w:p>
    <w:p w14:paraId="243F8B58" w14:textId="24C7C708" w:rsidR="004C695C" w:rsidRPr="004C695C" w:rsidRDefault="004C695C" w:rsidP="00AC228D">
      <w:pPr>
        <w:widowControl w:val="0"/>
        <w:numPr>
          <w:ilvl w:val="0"/>
          <w:numId w:val="116"/>
        </w:numPr>
        <w:rPr>
          <w:rFonts w:eastAsia="Calibri" w:cs="Arial"/>
          <w:lang w:eastAsia="en-US"/>
        </w:rPr>
      </w:pPr>
      <w:r w:rsidRPr="004C695C">
        <w:rPr>
          <w:rFonts w:eastAsia="Calibri" w:cs="Arial"/>
          <w:lang w:eastAsia="en-US"/>
        </w:rPr>
        <w:t>…</w:t>
      </w:r>
    </w:p>
    <w:p w14:paraId="24081AA8" w14:textId="77777777" w:rsidR="00AC228D" w:rsidRDefault="00AC228D" w:rsidP="004C695C">
      <w:pPr>
        <w:widowControl w:val="0"/>
        <w:rPr>
          <w:rFonts w:eastAsia="Calibri" w:cs="Arial"/>
          <w:lang w:eastAsia="en-US"/>
        </w:rPr>
      </w:pPr>
    </w:p>
    <w:p w14:paraId="34D16A63" w14:textId="34C5D1A3" w:rsidR="004C695C" w:rsidRPr="004C695C" w:rsidRDefault="004C695C" w:rsidP="004C695C">
      <w:pPr>
        <w:widowControl w:val="0"/>
        <w:rPr>
          <w:rFonts w:eastAsia="Calibri" w:cs="Arial"/>
          <w:lang w:eastAsia="en-US"/>
        </w:rPr>
      </w:pPr>
      <w:r w:rsidRPr="004C695C">
        <w:rPr>
          <w:rFonts w:eastAsia="Calibri" w:cs="Arial"/>
          <w:lang w:eastAsia="en-US"/>
        </w:rPr>
        <w:t>Wij zijn niet in staat geweest:</w:t>
      </w:r>
    </w:p>
    <w:p w14:paraId="3A1EDACB" w14:textId="77777777" w:rsidR="004C695C" w:rsidRPr="004C695C" w:rsidRDefault="004C695C" w:rsidP="00AC228D">
      <w:pPr>
        <w:widowControl w:val="0"/>
        <w:numPr>
          <w:ilvl w:val="0"/>
          <w:numId w:val="117"/>
        </w:numPr>
        <w:rPr>
          <w:rFonts w:eastAsia="Calibri" w:cs="Arial"/>
          <w:lang w:eastAsia="en-US"/>
        </w:rPr>
      </w:pPr>
      <w:r w:rsidRPr="004C695C">
        <w:rPr>
          <w:rFonts w:eastAsia="Calibri" w:cs="Arial"/>
          <w:lang w:eastAsia="en-US"/>
        </w:rPr>
        <w:t>vast te stellen of in de overige doorbelaste kosten nog bezoldigingscomponenten zijn opgenomen die aan het vervullen van de topfunctie moeten worden toegerekend, omdat de WNT wet- en regelgeving niet voorziet in een limitatieve opsomming van de componenten die tot de WNT-bezoldiging gerekend moeten worden bij intra-groep detachering;</w:t>
      </w:r>
    </w:p>
    <w:p w14:paraId="5D5384A0" w14:textId="636C2379" w:rsidR="004C695C" w:rsidRPr="004C695C" w:rsidRDefault="004C695C" w:rsidP="00AC228D">
      <w:pPr>
        <w:widowControl w:val="0"/>
        <w:numPr>
          <w:ilvl w:val="0"/>
          <w:numId w:val="117"/>
        </w:numPr>
        <w:rPr>
          <w:rFonts w:eastAsia="Calibri" w:cs="Arial"/>
          <w:lang w:eastAsia="en-US"/>
        </w:rPr>
      </w:pPr>
      <w:r w:rsidRPr="28E925D8">
        <w:rPr>
          <w:rFonts w:eastAsia="Calibri" w:cs="Arial"/>
          <w:lang w:eastAsia="en-US"/>
        </w:rPr>
        <w:t xml:space="preserve">vast te stellen of de verantwoorde deeltijdfactor van de betreffende topfunctionarissen overeenkomt met de praktijk, </w:t>
      </w:r>
      <w:r w:rsidR="63D9C657" w:rsidRPr="28E925D8">
        <w:rPr>
          <w:rFonts w:eastAsia="Calibri" w:cs="Arial"/>
          <w:lang w:eastAsia="en-US"/>
        </w:rPr>
        <w:t xml:space="preserve">onder meer </w:t>
      </w:r>
      <w:r w:rsidRPr="28E925D8">
        <w:rPr>
          <w:rFonts w:eastAsia="Calibri" w:cs="Arial"/>
          <w:lang w:eastAsia="en-US"/>
        </w:rPr>
        <w:t xml:space="preserve">omdat de WNT wet- en regelgeving niet voorziet in de wijze van toerekening van </w:t>
      </w:r>
      <w:proofErr w:type="spellStart"/>
      <w:r w:rsidRPr="28E925D8">
        <w:rPr>
          <w:rFonts w:eastAsia="Calibri" w:cs="Arial"/>
          <w:lang w:eastAsia="en-US"/>
        </w:rPr>
        <w:t>groepsbrede</w:t>
      </w:r>
      <w:proofErr w:type="spellEnd"/>
      <w:r w:rsidRPr="28E925D8">
        <w:rPr>
          <w:rFonts w:eastAsia="Calibri" w:cs="Arial"/>
          <w:lang w:eastAsia="en-US"/>
        </w:rPr>
        <w:t xml:space="preserve"> activiteiten aan individuele WNT-instellingen, alsmede</w:t>
      </w:r>
      <w:r w:rsidR="00993B15">
        <w:rPr>
          <w:rStyle w:val="Voetnootmarkering"/>
          <w:rFonts w:eastAsia="Calibri" w:cs="Arial"/>
          <w:lang w:eastAsia="en-US"/>
        </w:rPr>
        <w:footnoteReference w:id="10"/>
      </w:r>
      <w:r w:rsidRPr="28E925D8">
        <w:rPr>
          <w:rFonts w:eastAsia="Calibri" w:cs="Arial"/>
          <w:lang w:eastAsia="en-US"/>
        </w:rPr>
        <w:t xml:space="preserve"> als gevolg van het ontbreken van een vorm van tijdsregistratie.</w:t>
      </w:r>
    </w:p>
    <w:p w14:paraId="4A14AF66" w14:textId="77777777" w:rsidR="00AC228D" w:rsidRDefault="00AC228D" w:rsidP="004C695C">
      <w:pPr>
        <w:widowControl w:val="0"/>
        <w:rPr>
          <w:rFonts w:eastAsia="Calibri" w:cs="Arial"/>
          <w:lang w:eastAsia="en-US"/>
        </w:rPr>
      </w:pPr>
    </w:p>
    <w:p w14:paraId="27708CBD" w14:textId="0672A9D4" w:rsidR="004C695C" w:rsidRDefault="004C695C" w:rsidP="004C695C">
      <w:pPr>
        <w:widowControl w:val="0"/>
        <w:rPr>
          <w:rFonts w:eastAsia="Calibri" w:cs="Arial"/>
          <w:lang w:eastAsia="en-US"/>
        </w:rPr>
      </w:pPr>
      <w:r w:rsidRPr="2925DFFC">
        <w:rPr>
          <w:rFonts w:eastAsia="Calibri" w:cs="Arial"/>
          <w:lang w:eastAsia="en-US"/>
        </w:rPr>
        <w:t xml:space="preserve">Als gevolg hiervan zijn wij niet in staat geweest voldoende en geschikte controle-informatie te verkrijgen om vast te stellen dat de WNT-gegevens over zowel </w:t>
      </w:r>
      <w:r w:rsidR="00320A7F" w:rsidRPr="2925DFFC">
        <w:rPr>
          <w:rFonts w:eastAsia="Calibri" w:cs="Arial"/>
          <w:lang w:eastAsia="en-US"/>
        </w:rPr>
        <w:t xml:space="preserve">2023 </w:t>
      </w:r>
      <w:r w:rsidRPr="2925DFFC">
        <w:rPr>
          <w:rFonts w:eastAsia="Calibri" w:cs="Arial"/>
          <w:lang w:eastAsia="en-US"/>
        </w:rPr>
        <w:t xml:space="preserve">als </w:t>
      </w:r>
      <w:r w:rsidR="00320A7F" w:rsidRPr="2925DFFC">
        <w:rPr>
          <w:rFonts w:eastAsia="Calibri" w:cs="Arial"/>
          <w:lang w:eastAsia="en-US"/>
        </w:rPr>
        <w:t>2022</w:t>
      </w:r>
      <w:r w:rsidRPr="2925DFFC">
        <w:rPr>
          <w:rFonts w:eastAsia="Calibri" w:cs="Arial"/>
          <w:lang w:eastAsia="en-US"/>
        </w:rPr>
        <w:t xml:space="preserve"> van de topfunctionarissen bij de WNT-instelling(en), inclusief een eventuele onverschuldigde betaling als gevolg van WNT-bezoldigingselementen die mogelijk in de overige doorbelaste kosten zijn begrepen, in overeenstemming zijn met de bepalingen </w:t>
      </w:r>
      <w:r w:rsidR="002206FD" w:rsidRPr="2925DFFC">
        <w:rPr>
          <w:rFonts w:eastAsia="Calibri" w:cs="Arial"/>
          <w:lang w:eastAsia="en-US"/>
        </w:rPr>
        <w:t>bij</w:t>
      </w:r>
      <w:r w:rsidRPr="2925DFFC">
        <w:rPr>
          <w:rFonts w:eastAsia="Calibri" w:cs="Arial"/>
          <w:lang w:eastAsia="en-US"/>
        </w:rPr>
        <w:t xml:space="preserve"> en krachtens de WNT.</w:t>
      </w:r>
    </w:p>
    <w:p w14:paraId="120348F5" w14:textId="77777777" w:rsidR="00AC228D" w:rsidRDefault="00AC228D" w:rsidP="00B563FF">
      <w:pPr>
        <w:widowControl w:val="0"/>
        <w:rPr>
          <w:rFonts w:eastAsia="Calibri" w:cs="Arial"/>
          <w:lang w:eastAsia="en-US"/>
        </w:rPr>
      </w:pPr>
    </w:p>
    <w:p w14:paraId="4CEAA638" w14:textId="77777777" w:rsidR="00B563FF" w:rsidRPr="00CF6B10" w:rsidRDefault="00B563FF" w:rsidP="00B563FF">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60F7843D" w14:textId="60BAF543" w:rsidR="00B563FF" w:rsidRPr="00CF6B10" w:rsidRDefault="00B563FF" w:rsidP="00B563FF">
      <w:pPr>
        <w:widowControl w:val="0"/>
        <w:rPr>
          <w:rFonts w:eastAsia="Calibri" w:cs="Arial"/>
          <w:lang w:eastAsia="en-US"/>
        </w:rPr>
      </w:pPr>
      <w:r w:rsidRPr="00CF6B10">
        <w:rPr>
          <w:rFonts w:eastAsia="Calibri" w:cs="Arial"/>
          <w:lang w:eastAsia="en-US"/>
        </w:rPr>
        <w:t xml:space="preserve">Paragraaf 2.5.2 van </w:t>
      </w:r>
      <w:r>
        <w:rPr>
          <w:rFonts w:eastAsia="Calibri" w:cs="Arial"/>
          <w:lang w:eastAsia="en-US"/>
        </w:rPr>
        <w:t xml:space="preserve">het </w:t>
      </w:r>
      <w:r w:rsidRPr="00CF6B10">
        <w:rPr>
          <w:rFonts w:eastAsia="Calibri" w:cs="Arial"/>
          <w:lang w:eastAsia="en-US"/>
        </w:rPr>
        <w:t xml:space="preserve">Controleprotocol WNT </w:t>
      </w:r>
      <w:r w:rsidR="00821DF8">
        <w:rPr>
          <w:rFonts w:eastAsia="Calibri" w:cs="Arial"/>
          <w:lang w:eastAsia="en-US"/>
        </w:rPr>
        <w:t>2023</w:t>
      </w:r>
      <w:r w:rsidR="00821DF8" w:rsidRPr="00CF6B10">
        <w:rPr>
          <w:rFonts w:eastAsia="Calibri" w:cs="Arial"/>
          <w:lang w:eastAsia="en-US"/>
        </w:rPr>
        <w:t xml:space="preserve"> </w:t>
      </w:r>
      <w:r w:rsidRPr="00CF6B10">
        <w:rPr>
          <w:rFonts w:eastAsia="Calibri" w:cs="Arial"/>
          <w:lang w:eastAsia="en-US"/>
        </w:rPr>
        <w:t>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12990675" w14:textId="77777777" w:rsidR="00B563FF" w:rsidRPr="00CF6B10" w:rsidRDefault="00B563FF" w:rsidP="00B563FF">
      <w:pPr>
        <w:widowControl w:val="0"/>
        <w:rPr>
          <w:rFonts w:eastAsia="Calibri" w:cs="Arial"/>
          <w:lang w:eastAsia="en-US"/>
        </w:rPr>
      </w:pPr>
    </w:p>
    <w:p w14:paraId="1399785E" w14:textId="77777777" w:rsidR="00B563FF" w:rsidRPr="00CF6B10" w:rsidRDefault="00B563FF" w:rsidP="00B563FF">
      <w:pPr>
        <w:widowControl w:val="0"/>
        <w:rPr>
          <w:rFonts w:eastAsia="Calibri" w:cs="Arial"/>
          <w:b/>
          <w:lang w:eastAsia="en-US"/>
        </w:rPr>
      </w:pPr>
      <w:r w:rsidRPr="00CF6B10">
        <w:rPr>
          <w:rFonts w:eastAsia="Calibri" w:cs="Arial"/>
          <w:b/>
          <w:lang w:eastAsia="en-US"/>
        </w:rPr>
        <w:t>Naleving anticumulatiebepaling WNT niet gecontroleerd</w:t>
      </w:r>
      <w:r w:rsidRPr="00CF6B10">
        <w:rPr>
          <w:rStyle w:val="Voetnootmarkering"/>
          <w:rFonts w:eastAsia="Calibri" w:cs="Arial"/>
          <w:b/>
          <w:bCs/>
        </w:rPr>
        <w:footnoteReference w:id="11"/>
      </w:r>
    </w:p>
    <w:p w14:paraId="01AB7B07" w14:textId="6EB0BB5E" w:rsidR="00B563FF" w:rsidRPr="00CF6B10" w:rsidRDefault="00B563FF" w:rsidP="00B563FF">
      <w:pPr>
        <w:widowControl w:val="0"/>
        <w:rPr>
          <w:rFonts w:eastAsia="Calibri" w:cs="Arial"/>
          <w:lang w:eastAsia="en-US"/>
        </w:rPr>
      </w:pPr>
      <w:r w:rsidRPr="00CF6B10">
        <w:rPr>
          <w:rFonts w:eastAsia="Calibri" w:cs="Arial"/>
          <w:lang w:eastAsia="en-US"/>
        </w:rPr>
        <w:t xml:space="preserve">In overeenstemming met </w:t>
      </w:r>
      <w:r>
        <w:rPr>
          <w:rFonts w:eastAsia="Calibri" w:cs="Arial"/>
          <w:lang w:eastAsia="en-US"/>
        </w:rPr>
        <w:t xml:space="preserve">het </w:t>
      </w:r>
      <w:r w:rsidRPr="00CF6B10">
        <w:rPr>
          <w:rFonts w:eastAsia="Calibri" w:cs="Arial"/>
          <w:lang w:eastAsia="en-US"/>
        </w:rPr>
        <w:t xml:space="preserve">Controleprotocol WNT </w:t>
      </w:r>
      <w:r w:rsidR="00821DF8">
        <w:rPr>
          <w:rFonts w:eastAsia="Calibri" w:cs="Arial"/>
          <w:lang w:eastAsia="en-US"/>
        </w:rPr>
        <w:t>2023</w:t>
      </w:r>
      <w:r w:rsidR="00821DF8" w:rsidRPr="00CF6B10">
        <w:rPr>
          <w:rFonts w:eastAsia="Calibri" w:cs="Arial"/>
          <w:lang w:eastAsia="en-US"/>
        </w:rPr>
        <w:t xml:space="preserve"> </w:t>
      </w:r>
      <w:r w:rsidRPr="00CF6B10">
        <w:rPr>
          <w:rFonts w:eastAsia="Calibri" w:cs="Arial"/>
          <w:lang w:eastAsia="en-US"/>
        </w:rPr>
        <w:t xml:space="preserve">hebben wij de anticumulatiebepaling, bedoeld in artikel 1.6a WNT en artikel 5 lid 1 sub </w:t>
      </w:r>
      <w:r>
        <w:rPr>
          <w:rFonts w:cs="Arial"/>
        </w:rPr>
        <w:t>n en o</w:t>
      </w:r>
      <w:r w:rsidRPr="00CF6B10">
        <w:rPr>
          <w:rFonts w:eastAsia="Calibri" w:cs="Arial"/>
          <w:lang w:eastAsia="en-US"/>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9B7CF5" w14:textId="77777777" w:rsidR="00B563FF" w:rsidRPr="00CF6B10" w:rsidRDefault="00B563FF" w:rsidP="00B563FF">
      <w:pPr>
        <w:widowControl w:val="0"/>
        <w:rPr>
          <w:rFonts w:eastAsia="Calibri" w:cs="Arial"/>
          <w:lang w:eastAsia="en-US"/>
        </w:rPr>
      </w:pPr>
    </w:p>
    <w:p w14:paraId="2A158C70" w14:textId="77777777" w:rsidR="00B563FF" w:rsidRPr="00CF6B10" w:rsidRDefault="00B563FF" w:rsidP="00B563FF">
      <w:pPr>
        <w:widowControl w:val="0"/>
        <w:rPr>
          <w:rFonts w:eastAsia="Calibri" w:cs="Arial"/>
          <w:b/>
          <w:lang w:eastAsia="en-US"/>
        </w:rPr>
      </w:pPr>
      <w:r w:rsidRPr="00CF6B10">
        <w:rPr>
          <w:rFonts w:eastAsia="Calibri" w:cs="Arial"/>
          <w:b/>
          <w:lang w:eastAsia="en-US"/>
        </w:rPr>
        <w:t>Beperking in gebruik en verspreidingskring</w:t>
      </w:r>
    </w:p>
    <w:p w14:paraId="17B96F78" w14:textId="30D4E0DC" w:rsidR="00B563FF" w:rsidRPr="00CF6B10" w:rsidRDefault="00B563FF" w:rsidP="00B563FF">
      <w:pPr>
        <w:widowControl w:val="0"/>
        <w:rPr>
          <w:rFonts w:eastAsia="Calibri" w:cs="Arial"/>
          <w:lang w:eastAsia="en-US"/>
        </w:rPr>
      </w:pPr>
      <w:r w:rsidRPr="00CF6B10">
        <w:rPr>
          <w:rFonts w:eastAsia="Calibri" w:cs="Arial"/>
          <w:lang w:eastAsia="en-US"/>
        </w:rPr>
        <w:t xml:space="preserve">De WNT-verantwoording is opgesteld voor de Minister van BZK, de Minister wie het aangaat zoals </w:t>
      </w:r>
      <w:r w:rsidRPr="00CF6B10">
        <w:rPr>
          <w:rFonts w:eastAsia="Calibri" w:cs="Arial"/>
          <w:lang w:eastAsia="en-US"/>
        </w:rPr>
        <w:lastRenderedPageBreak/>
        <w:t>bedoeld in artikel 1.1 sub o WNT en de personen die op grond van artikel 5.1 WNT zijn belast met het toezicht op de naleving van de wet, met als doel … (naam entiteit) in staat te stellen te voldoen aan art</w:t>
      </w:r>
      <w:r w:rsidR="009E4BDA">
        <w:rPr>
          <w:rFonts w:eastAsia="Calibri" w:cs="Arial"/>
          <w:lang w:eastAsia="en-US"/>
        </w:rPr>
        <w:t>ikel</w:t>
      </w:r>
      <w:r w:rsidRPr="00CF6B10">
        <w:rPr>
          <w:rFonts w:eastAsia="Calibri" w:cs="Arial"/>
          <w:lang w:eastAsia="en-US"/>
        </w:rPr>
        <w:t xml:space="preserve">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3FF60CB6" w14:textId="77777777" w:rsidR="00B563FF" w:rsidRPr="00CF6B10" w:rsidRDefault="00B563FF" w:rsidP="00B563FF">
      <w:pPr>
        <w:widowControl w:val="0"/>
        <w:rPr>
          <w:rFonts w:eastAsia="Calibri" w:cs="Arial"/>
          <w:lang w:eastAsia="en-US"/>
        </w:rPr>
      </w:pPr>
    </w:p>
    <w:p w14:paraId="5D526BD8" w14:textId="77777777" w:rsidR="00B563FF" w:rsidRPr="00CF6B10" w:rsidRDefault="00B563FF" w:rsidP="00B563FF">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12"/>
      </w:r>
      <w:r w:rsidRPr="00CF6B10">
        <w:rPr>
          <w:rFonts w:eastAsia="Calibri" w:cs="Arial"/>
          <w:b/>
          <w:lang w:eastAsia="en-US"/>
        </w:rPr>
        <w:t xml:space="preserve"> voor de WNT-verantwoording</w:t>
      </w:r>
    </w:p>
    <w:p w14:paraId="3E00337B" w14:textId="77A4CC49" w:rsidR="00B563FF" w:rsidRPr="00CF6B10" w:rsidRDefault="00B563FF" w:rsidP="00B563FF">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9E4BDA">
        <w:rPr>
          <w:rFonts w:eastAsia="Calibri" w:cs="Arial"/>
          <w:lang w:eastAsia="en-US"/>
        </w:rPr>
        <w:t>bij</w:t>
      </w:r>
      <w:r w:rsidR="009E4BDA"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 fouten of fraude.</w:t>
      </w:r>
    </w:p>
    <w:p w14:paraId="28C3D2BF" w14:textId="77777777" w:rsidR="00B563FF" w:rsidRPr="00CF6B10" w:rsidRDefault="00B563FF" w:rsidP="00B563FF">
      <w:pPr>
        <w:widowControl w:val="0"/>
        <w:rPr>
          <w:rFonts w:eastAsia="Calibri" w:cs="Arial"/>
          <w:lang w:eastAsia="en-US"/>
        </w:rPr>
      </w:pPr>
    </w:p>
    <w:p w14:paraId="7B78B3CA" w14:textId="77777777" w:rsidR="00B563FF" w:rsidRPr="00CF6B10" w:rsidRDefault="00B563FF" w:rsidP="00B563FF">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13"/>
      </w:r>
      <w:r w:rsidRPr="00CF6B10">
        <w:rPr>
          <w:rFonts w:eastAsia="Calibri" w:cs="Arial"/>
          <w:lang w:eastAsia="en-US"/>
        </w:rPr>
        <w:t xml:space="preserve">. </w:t>
      </w:r>
    </w:p>
    <w:p w14:paraId="60963462" w14:textId="77777777" w:rsidR="00B563FF" w:rsidRPr="00CF6B10" w:rsidRDefault="00B563FF" w:rsidP="00B563FF">
      <w:pPr>
        <w:widowControl w:val="0"/>
        <w:rPr>
          <w:rFonts w:eastAsia="Calibri" w:cs="Arial"/>
          <w:lang w:eastAsia="en-US"/>
        </w:rPr>
      </w:pPr>
    </w:p>
    <w:p w14:paraId="7D6471EF" w14:textId="77777777" w:rsidR="00B563FF" w:rsidRPr="00CF6B10" w:rsidRDefault="00B563FF" w:rsidP="00B563FF">
      <w:pPr>
        <w:widowControl w:val="0"/>
        <w:rPr>
          <w:rFonts w:eastAsia="Calibri" w:cs="Arial"/>
          <w:b/>
          <w:lang w:eastAsia="en-US"/>
        </w:rPr>
      </w:pPr>
      <w:r w:rsidRPr="00CF6B10">
        <w:rPr>
          <w:rFonts w:eastAsia="Calibri" w:cs="Arial"/>
          <w:b/>
          <w:lang w:eastAsia="en-US"/>
        </w:rPr>
        <w:t>Onze verantwoordelijkheden voor de controle van de WNT-verantwoording</w:t>
      </w:r>
    </w:p>
    <w:p w14:paraId="402E2ABA" w14:textId="1EFF94CD" w:rsidR="00EA358B" w:rsidRDefault="00B563FF" w:rsidP="00EA358B">
      <w:pPr>
        <w:widowControl w:val="0"/>
        <w:rPr>
          <w:rFonts w:eastAsia="Calibri" w:cs="Arial"/>
          <w:lang w:eastAsia="en-US"/>
        </w:rPr>
      </w:pPr>
      <w:r w:rsidRPr="2925DFFC">
        <w:rPr>
          <w:rFonts w:eastAsia="Calibri" w:cs="Arial"/>
          <w:lang w:eastAsia="en-US"/>
        </w:rPr>
        <w:t xml:space="preserve">Onze verantwoordelijkheid is het </w:t>
      </w:r>
      <w:r w:rsidR="00EA358B" w:rsidRPr="2925DFFC">
        <w:rPr>
          <w:rFonts w:eastAsia="Calibri" w:cs="Arial"/>
          <w:lang w:eastAsia="en-US"/>
        </w:rPr>
        <w:t xml:space="preserve">geven van een oordeel over de WNT-verantwoording </w:t>
      </w:r>
      <w:r w:rsidR="008C3214" w:rsidRPr="2925DFFC">
        <w:rPr>
          <w:rFonts w:eastAsia="Calibri" w:cs="Arial"/>
          <w:lang w:eastAsia="en-US"/>
        </w:rPr>
        <w:t xml:space="preserve">2023 </w:t>
      </w:r>
      <w:r w:rsidR="00EA358B" w:rsidRPr="2925DFFC">
        <w:rPr>
          <w:rFonts w:eastAsia="Calibri" w:cs="Arial"/>
          <w:lang w:eastAsia="en-US"/>
        </w:rPr>
        <w:t xml:space="preserve">op basis van onze controle, verricht in overeenstemming met het Controleprotocol WNT </w:t>
      </w:r>
      <w:r w:rsidR="008C3214" w:rsidRPr="2925DFFC">
        <w:rPr>
          <w:rFonts w:eastAsia="Calibri" w:cs="Arial"/>
          <w:lang w:eastAsia="en-US"/>
        </w:rPr>
        <w:t>2023</w:t>
      </w:r>
      <w:r w:rsidR="00EA358B" w:rsidRPr="2925DFFC">
        <w:rPr>
          <w:rFonts w:eastAsia="Calibri" w:cs="Arial"/>
          <w:lang w:eastAsia="en-US"/>
        </w:rPr>
        <w:t xml:space="preserve">. Vanwege het belang van de aangelegenheden beschreven in de paragraaf “De basis voor onze oordeelonthouding” </w:t>
      </w:r>
      <w:r w:rsidR="00B74197" w:rsidRPr="2925DFFC">
        <w:rPr>
          <w:rFonts w:eastAsia="Calibri" w:cs="Arial"/>
          <w:lang w:eastAsia="en-US"/>
        </w:rPr>
        <w:t xml:space="preserve">zijn wij niet in staat geweest voldoende en geschikte controle-informatie te verkrijgen om daarop ons oordeel te kunnen baseren bij de WNT-verantwoording </w:t>
      </w:r>
      <w:r w:rsidR="008C3214" w:rsidRPr="2925DFFC">
        <w:rPr>
          <w:rFonts w:eastAsia="Calibri" w:cs="Arial"/>
          <w:lang w:eastAsia="en-US"/>
        </w:rPr>
        <w:t xml:space="preserve">2023 </w:t>
      </w:r>
      <w:r w:rsidR="00B74197" w:rsidRPr="2925DFFC">
        <w:rPr>
          <w:rFonts w:eastAsia="Calibri" w:cs="Arial"/>
          <w:lang w:eastAsia="en-US"/>
        </w:rPr>
        <w:t>als geheel.</w:t>
      </w:r>
    </w:p>
    <w:p w14:paraId="291A8709" w14:textId="77777777" w:rsidR="00EA358B" w:rsidRDefault="00EA358B" w:rsidP="00EA358B">
      <w:pPr>
        <w:widowControl w:val="0"/>
        <w:rPr>
          <w:rFonts w:eastAsia="Calibri" w:cs="Arial"/>
          <w:lang w:eastAsia="en-US"/>
        </w:rPr>
      </w:pPr>
    </w:p>
    <w:p w14:paraId="4A052331" w14:textId="77777777" w:rsidR="00B74197" w:rsidRPr="00CF6B10" w:rsidRDefault="00B74197" w:rsidP="00B74197">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2769EC2E" w14:textId="77777777" w:rsidR="00EA358B" w:rsidRDefault="00EA358B" w:rsidP="00EA358B">
      <w:pPr>
        <w:widowControl w:val="0"/>
        <w:rPr>
          <w:rFonts w:eastAsia="Calibri" w:cs="Arial"/>
          <w:lang w:eastAsia="en-US"/>
        </w:rPr>
      </w:pPr>
    </w:p>
    <w:p w14:paraId="3C484134" w14:textId="77777777" w:rsidR="00EA358B" w:rsidRDefault="00EA358B" w:rsidP="00EA358B">
      <w:pPr>
        <w:widowControl w:val="0"/>
        <w:rPr>
          <w:rFonts w:eastAsia="Calibri" w:cs="Arial"/>
          <w:lang w:eastAsia="en-US"/>
        </w:rPr>
      </w:pPr>
    </w:p>
    <w:p w14:paraId="767E9FBE" w14:textId="77777777" w:rsidR="00B563FF" w:rsidRPr="00CF6B10" w:rsidRDefault="00B563FF" w:rsidP="00B563FF">
      <w:pPr>
        <w:widowControl w:val="0"/>
        <w:rPr>
          <w:rFonts w:eastAsia="Calibri" w:cs="Arial"/>
          <w:lang w:eastAsia="en-US"/>
        </w:rPr>
      </w:pPr>
    </w:p>
    <w:p w14:paraId="44A888E3" w14:textId="77777777" w:rsidR="00B563FF" w:rsidRPr="00CF6B10" w:rsidRDefault="00B563FF" w:rsidP="00B563FF">
      <w:pPr>
        <w:widowControl w:val="0"/>
        <w:rPr>
          <w:rFonts w:eastAsia="Calibri" w:cs="Arial"/>
          <w:lang w:eastAsia="en-US"/>
        </w:rPr>
      </w:pPr>
    </w:p>
    <w:p w14:paraId="10984436" w14:textId="77777777" w:rsidR="00B563FF" w:rsidRPr="00CF6B10" w:rsidRDefault="00B563FF" w:rsidP="00B563FF">
      <w:pPr>
        <w:widowControl w:val="0"/>
        <w:rPr>
          <w:rFonts w:eastAsia="Calibri" w:cs="Arial"/>
          <w:lang w:eastAsia="en-US"/>
        </w:rPr>
      </w:pPr>
      <w:r w:rsidRPr="00CF6B10">
        <w:rPr>
          <w:rFonts w:eastAsia="Calibri" w:cs="Arial"/>
          <w:lang w:eastAsia="en-US"/>
        </w:rPr>
        <w:t>Plaats en datum</w:t>
      </w:r>
    </w:p>
    <w:p w14:paraId="3C7D73A1" w14:textId="77777777" w:rsidR="00B563FF" w:rsidRPr="00CF6B10" w:rsidRDefault="00B563FF" w:rsidP="00B563FF">
      <w:pPr>
        <w:widowControl w:val="0"/>
        <w:rPr>
          <w:rFonts w:eastAsia="Calibri" w:cs="Arial"/>
          <w:lang w:eastAsia="en-US"/>
        </w:rPr>
      </w:pPr>
    </w:p>
    <w:p w14:paraId="33C9C12E" w14:textId="77777777" w:rsidR="00B563FF" w:rsidRPr="00CF6B10" w:rsidRDefault="00B563FF" w:rsidP="00B563FF">
      <w:pPr>
        <w:widowControl w:val="0"/>
        <w:rPr>
          <w:rFonts w:eastAsia="Calibri" w:cs="Arial"/>
          <w:lang w:eastAsia="en-US"/>
        </w:rPr>
      </w:pPr>
      <w:r w:rsidRPr="00CF6B10">
        <w:rPr>
          <w:rFonts w:eastAsia="Calibri" w:cs="Arial"/>
          <w:lang w:eastAsia="en-US"/>
        </w:rPr>
        <w:t>… (naam accountantspraktijk)</w:t>
      </w:r>
    </w:p>
    <w:p w14:paraId="5E04C572" w14:textId="77777777" w:rsidR="00B563FF" w:rsidRPr="00CF6B10" w:rsidRDefault="00B563FF" w:rsidP="00B563FF">
      <w:pPr>
        <w:widowControl w:val="0"/>
        <w:rPr>
          <w:rFonts w:eastAsia="Calibri" w:cs="Arial"/>
          <w:lang w:eastAsia="en-US"/>
        </w:rPr>
      </w:pPr>
    </w:p>
    <w:p w14:paraId="7817880B" w14:textId="77777777" w:rsidR="00B563FF" w:rsidRPr="00CF6B10" w:rsidRDefault="00B563FF" w:rsidP="00B563FF">
      <w:pPr>
        <w:widowControl w:val="0"/>
        <w:rPr>
          <w:rFonts w:eastAsia="Calibri" w:cs="Arial"/>
          <w:lang w:eastAsia="en-US"/>
        </w:rPr>
      </w:pPr>
      <w:r w:rsidRPr="00CF6B10">
        <w:rPr>
          <w:rFonts w:eastAsia="Calibri" w:cs="Arial"/>
          <w:lang w:eastAsia="en-US"/>
        </w:rPr>
        <w:t>… (naam accountant)</w:t>
      </w:r>
    </w:p>
    <w:p w14:paraId="39CB01D6" w14:textId="77777777" w:rsidR="00B563FF" w:rsidRPr="00CF6B10" w:rsidRDefault="00B563FF" w:rsidP="00B563FF">
      <w:pPr>
        <w:widowControl w:val="0"/>
        <w:rPr>
          <w:rFonts w:eastAsia="Calibri" w:cs="Arial"/>
          <w:lang w:eastAsia="en-US"/>
        </w:rPr>
      </w:pPr>
    </w:p>
    <w:p w14:paraId="63D49ED5" w14:textId="3C1241B0" w:rsidR="009D3613" w:rsidRPr="00CF6B10" w:rsidRDefault="009D3613" w:rsidP="00B22E95">
      <w:pPr>
        <w:widowControl w:val="0"/>
        <w:rPr>
          <w:rFonts w:eastAsia="Calibri" w:cs="Arial"/>
          <w:lang w:eastAsia="en-US"/>
        </w:rPr>
      </w:pPr>
    </w:p>
    <w:sectPr w:rsidR="009D3613" w:rsidRPr="00CF6B10" w:rsidSect="009326E2">
      <w:headerReference w:type="default" r:id="rId11"/>
      <w:footnotePr>
        <w:numRestart w:val="eachSect"/>
      </w:footnotePr>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7C5DB" w14:textId="77777777" w:rsidR="009F666F" w:rsidRDefault="009F666F">
      <w:r>
        <w:separator/>
      </w:r>
    </w:p>
  </w:endnote>
  <w:endnote w:type="continuationSeparator" w:id="0">
    <w:p w14:paraId="1B8125F4" w14:textId="77777777" w:rsidR="009F666F" w:rsidRDefault="009F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EC41D" w14:textId="77777777" w:rsidR="009F666F" w:rsidRDefault="009F666F">
      <w:r>
        <w:separator/>
      </w:r>
    </w:p>
  </w:footnote>
  <w:footnote w:type="continuationSeparator" w:id="0">
    <w:p w14:paraId="0AA74A00" w14:textId="77777777" w:rsidR="009F666F" w:rsidRDefault="009F666F">
      <w:r>
        <w:continuationSeparator/>
      </w:r>
    </w:p>
  </w:footnote>
  <w:footnote w:id="1">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
    <w:p w14:paraId="3F4549E9" w14:textId="5E10EA26" w:rsidR="00B55F93" w:rsidRPr="00B563FF" w:rsidRDefault="00B55F93">
      <w:pPr>
        <w:pStyle w:val="Voetnoottekst"/>
        <w:rPr>
          <w:rFonts w:ascii="Arial" w:hAnsi="Arial" w:cs="Arial"/>
        </w:rPr>
      </w:pPr>
      <w:r w:rsidRPr="00B563FF">
        <w:rPr>
          <w:rStyle w:val="Voetnootmarkering"/>
          <w:rFonts w:ascii="Arial" w:hAnsi="Arial" w:cs="Arial"/>
          <w:sz w:val="16"/>
          <w:szCs w:val="16"/>
        </w:rPr>
        <w:footnoteRef/>
      </w:r>
      <w:r w:rsidRPr="00B563FF">
        <w:rPr>
          <w:rFonts w:ascii="Arial" w:hAnsi="Arial" w:cs="Arial"/>
          <w:sz w:val="16"/>
          <w:szCs w:val="16"/>
        </w:rPr>
        <w:t xml:space="preserve"> De opsomming kan eventueel worden vervangen </w:t>
      </w:r>
      <w:r w:rsidR="00B46241">
        <w:rPr>
          <w:rFonts w:ascii="Arial" w:hAnsi="Arial" w:cs="Arial"/>
          <w:sz w:val="16"/>
          <w:szCs w:val="16"/>
        </w:rPr>
        <w:t xml:space="preserve">door een verwijzing </w:t>
      </w:r>
      <w:r w:rsidRPr="00B563FF">
        <w:rPr>
          <w:rFonts w:ascii="Arial" w:hAnsi="Arial" w:cs="Arial"/>
          <w:sz w:val="16"/>
          <w:szCs w:val="16"/>
        </w:rPr>
        <w:t>naar een toelichting bij de WNT-verantwoording indien daarin duidelijk is uiteengezet van welke topfunctionaris(sen) bij welke WNT-instelling(en) de gegevens ontbreken.</w:t>
      </w:r>
    </w:p>
  </w:footnote>
  <w:footnote w:id="3">
    <w:p w14:paraId="7C6423E1" w14:textId="51DBE707" w:rsidR="0021288D" w:rsidRPr="00817ED4" w:rsidRDefault="0021288D">
      <w:pPr>
        <w:pStyle w:val="Voetnoottekst"/>
        <w:rPr>
          <w:rFonts w:ascii="Arial" w:hAnsi="Arial" w:cs="Arial"/>
        </w:rPr>
      </w:pPr>
      <w:r w:rsidRPr="00817ED4">
        <w:rPr>
          <w:rStyle w:val="Voetnootmarkering"/>
          <w:rFonts w:ascii="Arial" w:hAnsi="Arial" w:cs="Arial"/>
          <w:sz w:val="16"/>
          <w:szCs w:val="16"/>
        </w:rPr>
        <w:footnoteRef/>
      </w:r>
      <w:r w:rsidRPr="00817ED4">
        <w:rPr>
          <w:rFonts w:ascii="Arial" w:hAnsi="Arial" w:cs="Arial"/>
          <w:sz w:val="16"/>
          <w:szCs w:val="16"/>
        </w:rPr>
        <w:t xml:space="preserve"> </w:t>
      </w:r>
      <w:r w:rsidR="002279C5" w:rsidRPr="00817ED4">
        <w:rPr>
          <w:rFonts w:ascii="Arial" w:hAnsi="Arial" w:cs="Arial"/>
          <w:sz w:val="16"/>
          <w:szCs w:val="16"/>
        </w:rPr>
        <w:t>Verwijs hier alleen naar ‘vereiste WNT-gegevens over 2022’ als</w:t>
      </w:r>
      <w:r w:rsidRPr="00817ED4">
        <w:rPr>
          <w:rFonts w:ascii="Arial" w:hAnsi="Arial" w:cs="Arial"/>
          <w:sz w:val="16"/>
          <w:szCs w:val="16"/>
        </w:rPr>
        <w:t xml:space="preserve"> </w:t>
      </w:r>
      <w:r w:rsidR="002279C5" w:rsidRPr="00817ED4">
        <w:rPr>
          <w:rFonts w:ascii="Arial" w:hAnsi="Arial" w:cs="Arial"/>
          <w:sz w:val="16"/>
          <w:szCs w:val="16"/>
        </w:rPr>
        <w:t xml:space="preserve">in de </w:t>
      </w:r>
      <w:r w:rsidRPr="00817ED4">
        <w:rPr>
          <w:rFonts w:ascii="Arial" w:hAnsi="Arial" w:cs="Arial"/>
          <w:sz w:val="16"/>
          <w:szCs w:val="16"/>
        </w:rPr>
        <w:t xml:space="preserve">WNT-verantwoording 2023 </w:t>
      </w:r>
      <w:r w:rsidR="002279C5" w:rsidRPr="00817ED4">
        <w:rPr>
          <w:rFonts w:ascii="Arial" w:hAnsi="Arial" w:cs="Arial"/>
          <w:sz w:val="16"/>
          <w:szCs w:val="16"/>
        </w:rPr>
        <w:t>de WNT-gegevens over 2023 wel per dienstverband per instelling zijn opgenomen maar in de vergelijkende gegevens over 2022 niet.</w:t>
      </w:r>
    </w:p>
  </w:footnote>
  <w:footnote w:id="4">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5">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6">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7">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8">
    <w:p w14:paraId="236ED9B3" w14:textId="77777777" w:rsidR="00B563FF" w:rsidRPr="0032526A" w:rsidRDefault="00B563FF" w:rsidP="00B56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9">
    <w:p w14:paraId="153BBA75" w14:textId="469793D7" w:rsidR="00AC228D" w:rsidRPr="00B563FF" w:rsidRDefault="00AC228D" w:rsidP="00AC228D">
      <w:pPr>
        <w:pStyle w:val="Voetnoottekst"/>
        <w:rPr>
          <w:rFonts w:ascii="Arial" w:hAnsi="Arial" w:cs="Arial"/>
        </w:rPr>
      </w:pPr>
      <w:r w:rsidRPr="00B563FF">
        <w:rPr>
          <w:rStyle w:val="Voetnootmarkering"/>
          <w:rFonts w:ascii="Arial" w:hAnsi="Arial" w:cs="Arial"/>
          <w:sz w:val="16"/>
          <w:szCs w:val="16"/>
        </w:rPr>
        <w:footnoteRef/>
      </w:r>
      <w:r w:rsidRPr="00B563FF">
        <w:rPr>
          <w:rFonts w:ascii="Arial" w:hAnsi="Arial" w:cs="Arial"/>
          <w:sz w:val="16"/>
          <w:szCs w:val="16"/>
        </w:rPr>
        <w:t xml:space="preserve"> De opsomming kan eventueel worden vervangen</w:t>
      </w:r>
      <w:r w:rsidR="00B46241">
        <w:rPr>
          <w:rFonts w:ascii="Arial" w:hAnsi="Arial" w:cs="Arial"/>
          <w:sz w:val="16"/>
          <w:szCs w:val="16"/>
        </w:rPr>
        <w:t xml:space="preserve"> door een verwijzing</w:t>
      </w:r>
      <w:r w:rsidRPr="00B563FF">
        <w:rPr>
          <w:rFonts w:ascii="Arial" w:hAnsi="Arial" w:cs="Arial"/>
          <w:sz w:val="16"/>
          <w:szCs w:val="16"/>
        </w:rPr>
        <w:t xml:space="preserve"> naar een toelichting bij de WNT-verantwoording indien daarin duidelijk is uiteengezet van welke topfunctionaris(sen) bij welke WNT-instelling(en) de gegevens ontbreken.</w:t>
      </w:r>
    </w:p>
  </w:footnote>
  <w:footnote w:id="10">
    <w:p w14:paraId="4699D7A9" w14:textId="140ED890" w:rsidR="00993B15" w:rsidRPr="00145CAC" w:rsidRDefault="00993B15">
      <w:pPr>
        <w:pStyle w:val="Voetnoottekst"/>
      </w:pPr>
      <w:r>
        <w:rPr>
          <w:rStyle w:val="Voetnootmarkering"/>
        </w:rPr>
        <w:footnoteRef/>
      </w:r>
      <w:r>
        <w:t xml:space="preserve"> </w:t>
      </w:r>
      <w:r w:rsidRPr="00145CAC">
        <w:t>Casus specifiek uitwerken</w:t>
      </w:r>
    </w:p>
  </w:footnote>
  <w:footnote w:id="11">
    <w:p w14:paraId="6EA27CEB" w14:textId="77777777" w:rsidR="00B563FF" w:rsidRPr="0032526A" w:rsidRDefault="00B563FF" w:rsidP="00B56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12">
    <w:p w14:paraId="6A9F3BDA" w14:textId="77777777" w:rsidR="00B563FF" w:rsidRPr="0032526A" w:rsidRDefault="00B563FF" w:rsidP="00B56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13">
    <w:p w14:paraId="79C81D64" w14:textId="77777777" w:rsidR="00B563FF" w:rsidRPr="0032526A" w:rsidRDefault="00B563FF" w:rsidP="00B56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E0E57" w14:textId="1A4A31AE" w:rsidR="00733590" w:rsidRPr="00733590" w:rsidRDefault="00733590" w:rsidP="00733590">
    <w:pPr>
      <w:pStyle w:val="Kop1"/>
      <w:overflowPunct w:val="0"/>
      <w:autoSpaceDE w:val="0"/>
      <w:autoSpaceDN w:val="0"/>
      <w:adjustRightInd w:val="0"/>
      <w:spacing w:before="120" w:after="240"/>
      <w:textAlignment w:val="baseline"/>
      <w:rPr>
        <w:bCs w:val="0"/>
        <w:kern w:val="0"/>
        <w:sz w:val="18"/>
        <w:szCs w:val="18"/>
        <w:lang w:eastAsia="en-GB"/>
      </w:rPr>
    </w:pPr>
    <w:r w:rsidRPr="00733590">
      <w:rPr>
        <w:bCs w:val="0"/>
        <w:kern w:val="0"/>
        <w:sz w:val="18"/>
        <w:szCs w:val="18"/>
        <w:lang w:eastAsia="en-GB"/>
      </w:rPr>
      <w:t xml:space="preserve">Model controleverklaring bij controle van </w:t>
    </w:r>
    <w:r w:rsidR="009326E2">
      <w:rPr>
        <w:bCs w:val="0"/>
        <w:kern w:val="0"/>
        <w:sz w:val="18"/>
        <w:szCs w:val="18"/>
        <w:lang w:eastAsia="en-GB"/>
      </w:rPr>
      <w:t xml:space="preserve">een </w:t>
    </w:r>
    <w:r w:rsidRPr="00733590">
      <w:rPr>
        <w:bCs w:val="0"/>
        <w:kern w:val="0"/>
        <w:sz w:val="18"/>
        <w:szCs w:val="18"/>
        <w:lang w:eastAsia="en-GB"/>
      </w:rPr>
      <w:t xml:space="preserve">zelfstandige WNT-verantwoording </w:t>
    </w:r>
    <w:r w:rsidR="009326E2" w:rsidRPr="009326E2">
      <w:rPr>
        <w:bCs w:val="0"/>
        <w:kern w:val="0"/>
        <w:sz w:val="18"/>
        <w:szCs w:val="18"/>
        <w:lang w:eastAsia="en-GB"/>
      </w:rPr>
      <w:t>waarbij sprake is van intra-groep-detachering zoals bedoeld in NBA Alert 47</w:t>
    </w:r>
    <w:r w:rsidR="009326E2">
      <w:rPr>
        <w:bCs w:val="0"/>
        <w:kern w:val="0"/>
        <w:sz w:val="18"/>
        <w:szCs w:val="18"/>
        <w:lang w:eastAsia="en-GB"/>
      </w:rPr>
      <w:t xml:space="preserve"> hoofdstuk 7</w:t>
    </w:r>
  </w:p>
  <w:p w14:paraId="2B2E9D9F" w14:textId="0C88F8D9" w:rsidR="00AC228D" w:rsidRPr="00145CAC" w:rsidRDefault="00AC228D" w:rsidP="00145C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AC1258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9166F92"/>
    <w:multiLevelType w:val="hybridMultilevel"/>
    <w:tmpl w:val="1C263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FF928DF"/>
    <w:multiLevelType w:val="hybridMultilevel"/>
    <w:tmpl w:val="7CD6A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1"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3"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08978D2"/>
    <w:multiLevelType w:val="multilevel"/>
    <w:tmpl w:val="A24E3B42"/>
    <w:numStyleLink w:val="BDOOpsomming"/>
  </w:abstractNum>
  <w:abstractNum w:abstractNumId="54"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0"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8"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41160C5"/>
    <w:multiLevelType w:val="hybridMultilevel"/>
    <w:tmpl w:val="9454D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4"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76"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77"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3"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1"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7463821"/>
    <w:multiLevelType w:val="hybridMultilevel"/>
    <w:tmpl w:val="290E5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9"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3"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8"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9"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5"/>
  </w:num>
  <w:num w:numId="2" w16cid:durableId="1171874231">
    <w:abstractNumId w:val="61"/>
  </w:num>
  <w:num w:numId="3" w16cid:durableId="1356662658">
    <w:abstractNumId w:val="18"/>
  </w:num>
  <w:num w:numId="4" w16cid:durableId="642389461">
    <w:abstractNumId w:val="68"/>
  </w:num>
  <w:num w:numId="5" w16cid:durableId="935403969">
    <w:abstractNumId w:val="99"/>
  </w:num>
  <w:num w:numId="6" w16cid:durableId="878858975">
    <w:abstractNumId w:val="67"/>
  </w:num>
  <w:num w:numId="7" w16cid:durableId="2017001722">
    <w:abstractNumId w:val="31"/>
  </w:num>
  <w:num w:numId="8" w16cid:durableId="383988728">
    <w:abstractNumId w:val="102"/>
  </w:num>
  <w:num w:numId="9" w16cid:durableId="1550728616">
    <w:abstractNumId w:val="25"/>
  </w:num>
  <w:num w:numId="10" w16cid:durableId="626467422">
    <w:abstractNumId w:val="104"/>
  </w:num>
  <w:num w:numId="11" w16cid:durableId="542248792">
    <w:abstractNumId w:val="7"/>
  </w:num>
  <w:num w:numId="12" w16cid:durableId="1239091644">
    <w:abstractNumId w:val="50"/>
  </w:num>
  <w:num w:numId="13" w16cid:durableId="295071203">
    <w:abstractNumId w:val="114"/>
  </w:num>
  <w:num w:numId="14" w16cid:durableId="1738431904">
    <w:abstractNumId w:val="46"/>
  </w:num>
  <w:num w:numId="15" w16cid:durableId="422798177">
    <w:abstractNumId w:val="43"/>
  </w:num>
  <w:num w:numId="16" w16cid:durableId="558369752">
    <w:abstractNumId w:val="58"/>
  </w:num>
  <w:num w:numId="17" w16cid:durableId="553347045">
    <w:abstractNumId w:val="101"/>
  </w:num>
  <w:num w:numId="18" w16cid:durableId="393284069">
    <w:abstractNumId w:val="27"/>
  </w:num>
  <w:num w:numId="19" w16cid:durableId="1211917430">
    <w:abstractNumId w:val="106"/>
  </w:num>
  <w:num w:numId="20" w16cid:durableId="1098527917">
    <w:abstractNumId w:val="113"/>
  </w:num>
  <w:num w:numId="21" w16cid:durableId="563183032">
    <w:abstractNumId w:val="13"/>
  </w:num>
  <w:num w:numId="22" w16cid:durableId="1577125982">
    <w:abstractNumId w:val="112"/>
  </w:num>
  <w:num w:numId="23" w16cid:durableId="735858628">
    <w:abstractNumId w:val="96"/>
  </w:num>
  <w:num w:numId="24" w16cid:durableId="388843700">
    <w:abstractNumId w:val="3"/>
  </w:num>
  <w:num w:numId="25" w16cid:durableId="1828550852">
    <w:abstractNumId w:val="41"/>
  </w:num>
  <w:num w:numId="26" w16cid:durableId="1469281310">
    <w:abstractNumId w:val="5"/>
  </w:num>
  <w:num w:numId="27" w16cid:durableId="2095203960">
    <w:abstractNumId w:val="87"/>
  </w:num>
  <w:num w:numId="28" w16cid:durableId="266616256">
    <w:abstractNumId w:val="66"/>
  </w:num>
  <w:num w:numId="29" w16cid:durableId="741635347">
    <w:abstractNumId w:val="62"/>
  </w:num>
  <w:num w:numId="30" w16cid:durableId="642393361">
    <w:abstractNumId w:val="21"/>
  </w:num>
  <w:num w:numId="31" w16cid:durableId="887109442">
    <w:abstractNumId w:val="16"/>
  </w:num>
  <w:num w:numId="32" w16cid:durableId="569771662">
    <w:abstractNumId w:val="6"/>
  </w:num>
  <w:num w:numId="33" w16cid:durableId="515116825">
    <w:abstractNumId w:val="82"/>
  </w:num>
  <w:num w:numId="34" w16cid:durableId="1615400844">
    <w:abstractNumId w:val="108"/>
  </w:num>
  <w:num w:numId="35" w16cid:durableId="351688062">
    <w:abstractNumId w:val="100"/>
  </w:num>
  <w:num w:numId="36" w16cid:durableId="336660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6"/>
  </w:num>
  <w:num w:numId="38" w16cid:durableId="2142184882">
    <w:abstractNumId w:val="96"/>
  </w:num>
  <w:num w:numId="39" w16cid:durableId="1368214052">
    <w:abstractNumId w:val="84"/>
  </w:num>
  <w:num w:numId="40" w16cid:durableId="467935964">
    <w:abstractNumId w:val="63"/>
  </w:num>
  <w:num w:numId="41" w16cid:durableId="125513700">
    <w:abstractNumId w:val="107"/>
  </w:num>
  <w:num w:numId="42" w16cid:durableId="1836602311">
    <w:abstractNumId w:val="90"/>
  </w:num>
  <w:num w:numId="43" w16cid:durableId="834150329">
    <w:abstractNumId w:val="4"/>
  </w:num>
  <w:num w:numId="44" w16cid:durableId="693383933">
    <w:abstractNumId w:val="42"/>
  </w:num>
  <w:num w:numId="45" w16cid:durableId="1193179748">
    <w:abstractNumId w:val="55"/>
  </w:num>
  <w:num w:numId="46" w16cid:durableId="645670008">
    <w:abstractNumId w:val="9"/>
  </w:num>
  <w:num w:numId="47" w16cid:durableId="967709340">
    <w:abstractNumId w:val="97"/>
  </w:num>
  <w:num w:numId="48" w16cid:durableId="418867287">
    <w:abstractNumId w:val="74"/>
  </w:num>
  <w:num w:numId="49" w16cid:durableId="766192323">
    <w:abstractNumId w:val="69"/>
  </w:num>
  <w:num w:numId="50" w16cid:durableId="837963581">
    <w:abstractNumId w:val="47"/>
  </w:num>
  <w:num w:numId="51" w16cid:durableId="767699664">
    <w:abstractNumId w:val="35"/>
  </w:num>
  <w:num w:numId="52" w16cid:durableId="969942761">
    <w:abstractNumId w:val="85"/>
  </w:num>
  <w:num w:numId="53" w16cid:durableId="891964526">
    <w:abstractNumId w:val="65"/>
  </w:num>
  <w:num w:numId="54" w16cid:durableId="1598832508">
    <w:abstractNumId w:val="23"/>
  </w:num>
  <w:num w:numId="55" w16cid:durableId="1267956018">
    <w:abstractNumId w:val="11"/>
  </w:num>
  <w:num w:numId="56" w16cid:durableId="949163661">
    <w:abstractNumId w:val="79"/>
  </w:num>
  <w:num w:numId="57" w16cid:durableId="1238784807">
    <w:abstractNumId w:val="54"/>
  </w:num>
  <w:num w:numId="58" w16cid:durableId="849175293">
    <w:abstractNumId w:val="51"/>
  </w:num>
  <w:num w:numId="59" w16cid:durableId="1214543655">
    <w:abstractNumId w:val="32"/>
  </w:num>
  <w:num w:numId="60" w16cid:durableId="1515027714">
    <w:abstractNumId w:val="109"/>
  </w:num>
  <w:num w:numId="61" w16cid:durableId="372079201">
    <w:abstractNumId w:val="70"/>
  </w:num>
  <w:num w:numId="62" w16cid:durableId="887184763">
    <w:abstractNumId w:val="17"/>
  </w:num>
  <w:num w:numId="63" w16cid:durableId="125240610">
    <w:abstractNumId w:val="29"/>
  </w:num>
  <w:num w:numId="64" w16cid:durableId="449588816">
    <w:abstractNumId w:val="37"/>
  </w:num>
  <w:num w:numId="65" w16cid:durableId="2066567981">
    <w:abstractNumId w:val="19"/>
  </w:num>
  <w:num w:numId="66" w16cid:durableId="837812733">
    <w:abstractNumId w:val="76"/>
  </w:num>
  <w:num w:numId="67" w16cid:durableId="2111194845">
    <w:abstractNumId w:val="53"/>
  </w:num>
  <w:num w:numId="68" w16cid:durableId="1433815446">
    <w:abstractNumId w:val="71"/>
  </w:num>
  <w:num w:numId="69" w16cid:durableId="1365785047">
    <w:abstractNumId w:val="12"/>
  </w:num>
  <w:num w:numId="70" w16cid:durableId="940263157">
    <w:abstractNumId w:val="77"/>
  </w:num>
  <w:num w:numId="71" w16cid:durableId="1602762502">
    <w:abstractNumId w:val="57"/>
  </w:num>
  <w:num w:numId="72" w16cid:durableId="607666101">
    <w:abstractNumId w:val="98"/>
  </w:num>
  <w:num w:numId="73" w16cid:durableId="1372071289">
    <w:abstractNumId w:val="91"/>
  </w:num>
  <w:num w:numId="74" w16cid:durableId="1006787499">
    <w:abstractNumId w:val="78"/>
  </w:num>
  <w:num w:numId="75" w16cid:durableId="1952785375">
    <w:abstractNumId w:val="22"/>
  </w:num>
  <w:num w:numId="76" w16cid:durableId="389349411">
    <w:abstractNumId w:val="110"/>
  </w:num>
  <w:num w:numId="77" w16cid:durableId="1808161714">
    <w:abstractNumId w:val="95"/>
  </w:num>
  <w:num w:numId="78" w16cid:durableId="183783921">
    <w:abstractNumId w:val="15"/>
  </w:num>
  <w:num w:numId="79" w16cid:durableId="142136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59"/>
  </w:num>
  <w:num w:numId="81" w16cid:durableId="1010254964">
    <w:abstractNumId w:val="33"/>
  </w:num>
  <w:num w:numId="82" w16cid:durableId="1233002019">
    <w:abstractNumId w:val="2"/>
  </w:num>
  <w:num w:numId="83" w16cid:durableId="1824081899">
    <w:abstractNumId w:val="72"/>
  </w:num>
  <w:num w:numId="84" w16cid:durableId="898125460">
    <w:abstractNumId w:val="36"/>
  </w:num>
  <w:num w:numId="85" w16cid:durableId="1481921600">
    <w:abstractNumId w:val="44"/>
  </w:num>
  <w:num w:numId="86" w16cid:durableId="1627470947">
    <w:abstractNumId w:val="39"/>
  </w:num>
  <w:num w:numId="87" w16cid:durableId="1824079195">
    <w:abstractNumId w:val="14"/>
  </w:num>
  <w:num w:numId="88" w16cid:durableId="67070837">
    <w:abstractNumId w:val="80"/>
  </w:num>
  <w:num w:numId="89" w16cid:durableId="849102371">
    <w:abstractNumId w:val="88"/>
  </w:num>
  <w:num w:numId="90" w16cid:durableId="1982952924">
    <w:abstractNumId w:val="89"/>
  </w:num>
  <w:num w:numId="91" w16cid:durableId="1537498281">
    <w:abstractNumId w:val="60"/>
  </w:num>
  <w:num w:numId="92" w16cid:durableId="258605256">
    <w:abstractNumId w:val="81"/>
  </w:num>
  <w:num w:numId="93" w16cid:durableId="659773838">
    <w:abstractNumId w:val="64"/>
  </w:num>
  <w:num w:numId="94" w16cid:durableId="1544050486">
    <w:abstractNumId w:val="24"/>
  </w:num>
  <w:num w:numId="95" w16cid:durableId="2033871196">
    <w:abstractNumId w:val="0"/>
  </w:num>
  <w:num w:numId="96" w16cid:durableId="1271356760">
    <w:abstractNumId w:val="20"/>
  </w:num>
  <w:num w:numId="97" w16cid:durableId="1213497315">
    <w:abstractNumId w:val="94"/>
  </w:num>
  <w:num w:numId="98" w16cid:durableId="149641561">
    <w:abstractNumId w:val="83"/>
  </w:num>
  <w:num w:numId="99" w16cid:durableId="1893954996">
    <w:abstractNumId w:val="103"/>
  </w:num>
  <w:num w:numId="100" w16cid:durableId="980504725">
    <w:abstractNumId w:val="26"/>
  </w:num>
  <w:num w:numId="101" w16cid:durableId="548884989">
    <w:abstractNumId w:val="40"/>
  </w:num>
  <w:num w:numId="102" w16cid:durableId="670450597">
    <w:abstractNumId w:val="30"/>
  </w:num>
  <w:num w:numId="103" w16cid:durableId="1464350713">
    <w:abstractNumId w:val="10"/>
  </w:num>
  <w:num w:numId="104" w16cid:durableId="2040738974">
    <w:abstractNumId w:val="52"/>
  </w:num>
  <w:num w:numId="105" w16cid:durableId="1098675679">
    <w:abstractNumId w:val="48"/>
  </w:num>
  <w:num w:numId="106" w16cid:durableId="1111821840">
    <w:abstractNumId w:val="56"/>
  </w:num>
  <w:num w:numId="107" w16cid:durableId="496117776">
    <w:abstractNumId w:val="92"/>
  </w:num>
  <w:num w:numId="108" w16cid:durableId="554394127">
    <w:abstractNumId w:val="111"/>
  </w:num>
  <w:num w:numId="109" w16cid:durableId="422653603">
    <w:abstractNumId w:val="8"/>
  </w:num>
  <w:num w:numId="110" w16cid:durableId="1829006894">
    <w:abstractNumId w:val="28"/>
  </w:num>
  <w:num w:numId="111" w16cid:durableId="990255195">
    <w:abstractNumId w:val="45"/>
  </w:num>
  <w:num w:numId="112" w16cid:durableId="596596916">
    <w:abstractNumId w:val="49"/>
  </w:num>
  <w:num w:numId="113" w16cid:durableId="1283995281">
    <w:abstractNumId w:val="86"/>
  </w:num>
  <w:num w:numId="114" w16cid:durableId="262611832">
    <w:abstractNumId w:val="105"/>
  </w:num>
  <w:num w:numId="115" w16cid:durableId="200947047">
    <w:abstractNumId w:val="1"/>
  </w:num>
  <w:num w:numId="116" w16cid:durableId="1929267489">
    <w:abstractNumId w:val="34"/>
  </w:num>
  <w:num w:numId="117" w16cid:durableId="1535659178">
    <w:abstractNumId w:val="93"/>
  </w:num>
  <w:num w:numId="118" w16cid:durableId="46342479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11777125">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F"/>
    <w:rsid w:val="00002E3F"/>
    <w:rsid w:val="00005BEB"/>
    <w:rsid w:val="000068F1"/>
    <w:rsid w:val="0000771F"/>
    <w:rsid w:val="00007DFE"/>
    <w:rsid w:val="00010B79"/>
    <w:rsid w:val="000121B6"/>
    <w:rsid w:val="00012980"/>
    <w:rsid w:val="000129C2"/>
    <w:rsid w:val="00012DE3"/>
    <w:rsid w:val="00013763"/>
    <w:rsid w:val="00014322"/>
    <w:rsid w:val="00015E05"/>
    <w:rsid w:val="0001646E"/>
    <w:rsid w:val="00021E49"/>
    <w:rsid w:val="0002254F"/>
    <w:rsid w:val="0002428E"/>
    <w:rsid w:val="000253AF"/>
    <w:rsid w:val="000261DF"/>
    <w:rsid w:val="0002776C"/>
    <w:rsid w:val="00027C95"/>
    <w:rsid w:val="000300B5"/>
    <w:rsid w:val="000310CA"/>
    <w:rsid w:val="00031113"/>
    <w:rsid w:val="00032C52"/>
    <w:rsid w:val="00032F69"/>
    <w:rsid w:val="00034659"/>
    <w:rsid w:val="00034EEC"/>
    <w:rsid w:val="00034F3B"/>
    <w:rsid w:val="0003526F"/>
    <w:rsid w:val="00035551"/>
    <w:rsid w:val="00037702"/>
    <w:rsid w:val="00042488"/>
    <w:rsid w:val="00042AE9"/>
    <w:rsid w:val="00042B43"/>
    <w:rsid w:val="0004490A"/>
    <w:rsid w:val="00044ED8"/>
    <w:rsid w:val="00044F8F"/>
    <w:rsid w:val="00046A8D"/>
    <w:rsid w:val="00047188"/>
    <w:rsid w:val="00052912"/>
    <w:rsid w:val="00052BAA"/>
    <w:rsid w:val="000549EE"/>
    <w:rsid w:val="00055424"/>
    <w:rsid w:val="000554CC"/>
    <w:rsid w:val="000554D5"/>
    <w:rsid w:val="00055AB9"/>
    <w:rsid w:val="00057905"/>
    <w:rsid w:val="00057B64"/>
    <w:rsid w:val="00060E9B"/>
    <w:rsid w:val="00060FFA"/>
    <w:rsid w:val="00061639"/>
    <w:rsid w:val="00063155"/>
    <w:rsid w:val="000635F4"/>
    <w:rsid w:val="00063BD3"/>
    <w:rsid w:val="0006553A"/>
    <w:rsid w:val="000665A3"/>
    <w:rsid w:val="00070721"/>
    <w:rsid w:val="00070D13"/>
    <w:rsid w:val="0007154B"/>
    <w:rsid w:val="00073368"/>
    <w:rsid w:val="000738E3"/>
    <w:rsid w:val="00073A06"/>
    <w:rsid w:val="00073E87"/>
    <w:rsid w:val="00074AF2"/>
    <w:rsid w:val="00075342"/>
    <w:rsid w:val="000777CE"/>
    <w:rsid w:val="00081F2E"/>
    <w:rsid w:val="00081FF5"/>
    <w:rsid w:val="000830C3"/>
    <w:rsid w:val="00083174"/>
    <w:rsid w:val="00083269"/>
    <w:rsid w:val="00083F8B"/>
    <w:rsid w:val="00085E14"/>
    <w:rsid w:val="00086960"/>
    <w:rsid w:val="00086F3D"/>
    <w:rsid w:val="00087928"/>
    <w:rsid w:val="00087981"/>
    <w:rsid w:val="00087C82"/>
    <w:rsid w:val="00090406"/>
    <w:rsid w:val="00090E4E"/>
    <w:rsid w:val="00093116"/>
    <w:rsid w:val="00093E72"/>
    <w:rsid w:val="000945CE"/>
    <w:rsid w:val="00095CCD"/>
    <w:rsid w:val="000964FF"/>
    <w:rsid w:val="000975AB"/>
    <w:rsid w:val="000A0B42"/>
    <w:rsid w:val="000A1585"/>
    <w:rsid w:val="000A15CF"/>
    <w:rsid w:val="000A18AD"/>
    <w:rsid w:val="000A19B3"/>
    <w:rsid w:val="000A225C"/>
    <w:rsid w:val="000A5675"/>
    <w:rsid w:val="000A6027"/>
    <w:rsid w:val="000A656E"/>
    <w:rsid w:val="000A65B6"/>
    <w:rsid w:val="000A791A"/>
    <w:rsid w:val="000B03ED"/>
    <w:rsid w:val="000B2075"/>
    <w:rsid w:val="000B20E8"/>
    <w:rsid w:val="000B2623"/>
    <w:rsid w:val="000B2771"/>
    <w:rsid w:val="000B2CFD"/>
    <w:rsid w:val="000B2DB4"/>
    <w:rsid w:val="000B2FB5"/>
    <w:rsid w:val="000B4671"/>
    <w:rsid w:val="000B7269"/>
    <w:rsid w:val="000B78BB"/>
    <w:rsid w:val="000C0B5B"/>
    <w:rsid w:val="000C2A9F"/>
    <w:rsid w:val="000C53FB"/>
    <w:rsid w:val="000C696A"/>
    <w:rsid w:val="000D17F4"/>
    <w:rsid w:val="000D237B"/>
    <w:rsid w:val="000D356A"/>
    <w:rsid w:val="000D382A"/>
    <w:rsid w:val="000D47F0"/>
    <w:rsid w:val="000D5701"/>
    <w:rsid w:val="000D61F2"/>
    <w:rsid w:val="000D74ED"/>
    <w:rsid w:val="000D773C"/>
    <w:rsid w:val="000E0FA9"/>
    <w:rsid w:val="000E1000"/>
    <w:rsid w:val="000E1682"/>
    <w:rsid w:val="000E35B2"/>
    <w:rsid w:val="000E4114"/>
    <w:rsid w:val="000E4619"/>
    <w:rsid w:val="000E5F4F"/>
    <w:rsid w:val="000E652D"/>
    <w:rsid w:val="000E68B9"/>
    <w:rsid w:val="000E6F26"/>
    <w:rsid w:val="000F1827"/>
    <w:rsid w:val="000F20C5"/>
    <w:rsid w:val="000F20E5"/>
    <w:rsid w:val="000F21F9"/>
    <w:rsid w:val="000F282F"/>
    <w:rsid w:val="000F303D"/>
    <w:rsid w:val="000F4279"/>
    <w:rsid w:val="000F662C"/>
    <w:rsid w:val="000F6F37"/>
    <w:rsid w:val="000F7AE3"/>
    <w:rsid w:val="0010094D"/>
    <w:rsid w:val="001017A3"/>
    <w:rsid w:val="0010273A"/>
    <w:rsid w:val="001029CE"/>
    <w:rsid w:val="00104C7F"/>
    <w:rsid w:val="0010604D"/>
    <w:rsid w:val="00106D7D"/>
    <w:rsid w:val="001078F6"/>
    <w:rsid w:val="00107AF7"/>
    <w:rsid w:val="001107B0"/>
    <w:rsid w:val="001111D3"/>
    <w:rsid w:val="00111B36"/>
    <w:rsid w:val="00112673"/>
    <w:rsid w:val="00113589"/>
    <w:rsid w:val="00114C0D"/>
    <w:rsid w:val="00114CDA"/>
    <w:rsid w:val="0011503A"/>
    <w:rsid w:val="00116285"/>
    <w:rsid w:val="00116736"/>
    <w:rsid w:val="0011796C"/>
    <w:rsid w:val="00120505"/>
    <w:rsid w:val="00120F51"/>
    <w:rsid w:val="001223D1"/>
    <w:rsid w:val="00122A3F"/>
    <w:rsid w:val="00122C04"/>
    <w:rsid w:val="001236CF"/>
    <w:rsid w:val="00123872"/>
    <w:rsid w:val="0012390F"/>
    <w:rsid w:val="00123D24"/>
    <w:rsid w:val="00125656"/>
    <w:rsid w:val="0012607F"/>
    <w:rsid w:val="00126362"/>
    <w:rsid w:val="0013096E"/>
    <w:rsid w:val="00130B4E"/>
    <w:rsid w:val="0013102F"/>
    <w:rsid w:val="001313FF"/>
    <w:rsid w:val="00131A99"/>
    <w:rsid w:val="00135EEC"/>
    <w:rsid w:val="00135F31"/>
    <w:rsid w:val="00137C75"/>
    <w:rsid w:val="00141FA3"/>
    <w:rsid w:val="00143A81"/>
    <w:rsid w:val="00145CAC"/>
    <w:rsid w:val="001474C1"/>
    <w:rsid w:val="00150A98"/>
    <w:rsid w:val="001515F5"/>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50FF"/>
    <w:rsid w:val="00166904"/>
    <w:rsid w:val="00166A7C"/>
    <w:rsid w:val="00167FC5"/>
    <w:rsid w:val="00172D6D"/>
    <w:rsid w:val="0017516C"/>
    <w:rsid w:val="0017674B"/>
    <w:rsid w:val="00180478"/>
    <w:rsid w:val="00180FB5"/>
    <w:rsid w:val="00183217"/>
    <w:rsid w:val="00183EF0"/>
    <w:rsid w:val="00185BBD"/>
    <w:rsid w:val="001874B9"/>
    <w:rsid w:val="00190EEA"/>
    <w:rsid w:val="00191302"/>
    <w:rsid w:val="00192C0D"/>
    <w:rsid w:val="001939DE"/>
    <w:rsid w:val="00193D36"/>
    <w:rsid w:val="00194DD2"/>
    <w:rsid w:val="00195451"/>
    <w:rsid w:val="00195AF7"/>
    <w:rsid w:val="00196336"/>
    <w:rsid w:val="001964A6"/>
    <w:rsid w:val="001A02F1"/>
    <w:rsid w:val="001A04E9"/>
    <w:rsid w:val="001A0F35"/>
    <w:rsid w:val="001A1587"/>
    <w:rsid w:val="001A3082"/>
    <w:rsid w:val="001A317C"/>
    <w:rsid w:val="001A32B4"/>
    <w:rsid w:val="001A37FD"/>
    <w:rsid w:val="001A3D96"/>
    <w:rsid w:val="001A45AA"/>
    <w:rsid w:val="001A7227"/>
    <w:rsid w:val="001B2F26"/>
    <w:rsid w:val="001B2F6E"/>
    <w:rsid w:val="001B32F3"/>
    <w:rsid w:val="001B331B"/>
    <w:rsid w:val="001B67B7"/>
    <w:rsid w:val="001B7E0B"/>
    <w:rsid w:val="001C23DF"/>
    <w:rsid w:val="001C2BDC"/>
    <w:rsid w:val="001C2C01"/>
    <w:rsid w:val="001C3045"/>
    <w:rsid w:val="001C30C4"/>
    <w:rsid w:val="001C34B5"/>
    <w:rsid w:val="001C39B9"/>
    <w:rsid w:val="001C5F9F"/>
    <w:rsid w:val="001D0626"/>
    <w:rsid w:val="001D0B9D"/>
    <w:rsid w:val="001D1C2A"/>
    <w:rsid w:val="001D28C8"/>
    <w:rsid w:val="001D328F"/>
    <w:rsid w:val="001D4F49"/>
    <w:rsid w:val="001D55BA"/>
    <w:rsid w:val="001D763E"/>
    <w:rsid w:val="001D775D"/>
    <w:rsid w:val="001D7E31"/>
    <w:rsid w:val="001E109F"/>
    <w:rsid w:val="001E1B37"/>
    <w:rsid w:val="001E1BF8"/>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5706"/>
    <w:rsid w:val="002073E4"/>
    <w:rsid w:val="00207C1B"/>
    <w:rsid w:val="00207C88"/>
    <w:rsid w:val="00210096"/>
    <w:rsid w:val="00210E03"/>
    <w:rsid w:val="0021140D"/>
    <w:rsid w:val="0021288D"/>
    <w:rsid w:val="00213A46"/>
    <w:rsid w:val="00213D68"/>
    <w:rsid w:val="002146FD"/>
    <w:rsid w:val="002147B2"/>
    <w:rsid w:val="00215AB8"/>
    <w:rsid w:val="00216722"/>
    <w:rsid w:val="00217123"/>
    <w:rsid w:val="00217596"/>
    <w:rsid w:val="00217998"/>
    <w:rsid w:val="002206FD"/>
    <w:rsid w:val="002214F4"/>
    <w:rsid w:val="00221888"/>
    <w:rsid w:val="002223B1"/>
    <w:rsid w:val="0022343E"/>
    <w:rsid w:val="00223496"/>
    <w:rsid w:val="0022442F"/>
    <w:rsid w:val="002245DF"/>
    <w:rsid w:val="002256C7"/>
    <w:rsid w:val="00225EF8"/>
    <w:rsid w:val="00225F53"/>
    <w:rsid w:val="002279C5"/>
    <w:rsid w:val="00227C46"/>
    <w:rsid w:val="00230267"/>
    <w:rsid w:val="00231317"/>
    <w:rsid w:val="00231DB0"/>
    <w:rsid w:val="00232324"/>
    <w:rsid w:val="002327E3"/>
    <w:rsid w:val="00232F5F"/>
    <w:rsid w:val="00233F8F"/>
    <w:rsid w:val="00234962"/>
    <w:rsid w:val="0023571B"/>
    <w:rsid w:val="00236661"/>
    <w:rsid w:val="00237360"/>
    <w:rsid w:val="00241A6C"/>
    <w:rsid w:val="00242B69"/>
    <w:rsid w:val="002443AC"/>
    <w:rsid w:val="00244512"/>
    <w:rsid w:val="00245926"/>
    <w:rsid w:val="00245FE3"/>
    <w:rsid w:val="002471C7"/>
    <w:rsid w:val="0024734F"/>
    <w:rsid w:val="00247CC0"/>
    <w:rsid w:val="00251C3F"/>
    <w:rsid w:val="002529BC"/>
    <w:rsid w:val="002534CD"/>
    <w:rsid w:val="00254052"/>
    <w:rsid w:val="00254157"/>
    <w:rsid w:val="00254F2E"/>
    <w:rsid w:val="0025606C"/>
    <w:rsid w:val="002607E1"/>
    <w:rsid w:val="002618AA"/>
    <w:rsid w:val="00261FFA"/>
    <w:rsid w:val="00262178"/>
    <w:rsid w:val="002641AE"/>
    <w:rsid w:val="00266A3B"/>
    <w:rsid w:val="00270B46"/>
    <w:rsid w:val="00270ECA"/>
    <w:rsid w:val="00272FBD"/>
    <w:rsid w:val="00274E41"/>
    <w:rsid w:val="00275223"/>
    <w:rsid w:val="002753BC"/>
    <w:rsid w:val="002766AD"/>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A77"/>
    <w:rsid w:val="002A177C"/>
    <w:rsid w:val="002A419A"/>
    <w:rsid w:val="002A49E6"/>
    <w:rsid w:val="002A7993"/>
    <w:rsid w:val="002B0218"/>
    <w:rsid w:val="002B030E"/>
    <w:rsid w:val="002B0A94"/>
    <w:rsid w:val="002B2BF5"/>
    <w:rsid w:val="002C1482"/>
    <w:rsid w:val="002C192D"/>
    <w:rsid w:val="002C24EF"/>
    <w:rsid w:val="002C2EF9"/>
    <w:rsid w:val="002C408F"/>
    <w:rsid w:val="002C5876"/>
    <w:rsid w:val="002C6C8D"/>
    <w:rsid w:val="002C6ED5"/>
    <w:rsid w:val="002C7280"/>
    <w:rsid w:val="002C7483"/>
    <w:rsid w:val="002C7A5A"/>
    <w:rsid w:val="002D0B3A"/>
    <w:rsid w:val="002D18EF"/>
    <w:rsid w:val="002D33D1"/>
    <w:rsid w:val="002D45CF"/>
    <w:rsid w:val="002D4BDE"/>
    <w:rsid w:val="002D5A20"/>
    <w:rsid w:val="002D6BFA"/>
    <w:rsid w:val="002D7B1A"/>
    <w:rsid w:val="002E1B80"/>
    <w:rsid w:val="002E2B5C"/>
    <w:rsid w:val="002E2EAF"/>
    <w:rsid w:val="002E370C"/>
    <w:rsid w:val="002E3C5A"/>
    <w:rsid w:val="002E3C89"/>
    <w:rsid w:val="002E4C37"/>
    <w:rsid w:val="002E7CDB"/>
    <w:rsid w:val="002F17D4"/>
    <w:rsid w:val="002F1984"/>
    <w:rsid w:val="002F4938"/>
    <w:rsid w:val="002F5904"/>
    <w:rsid w:val="002F74A9"/>
    <w:rsid w:val="00303FB6"/>
    <w:rsid w:val="003055F6"/>
    <w:rsid w:val="00306027"/>
    <w:rsid w:val="00311A42"/>
    <w:rsid w:val="003120AE"/>
    <w:rsid w:val="003135D3"/>
    <w:rsid w:val="0031393C"/>
    <w:rsid w:val="003139ED"/>
    <w:rsid w:val="00314663"/>
    <w:rsid w:val="003150A0"/>
    <w:rsid w:val="00316C62"/>
    <w:rsid w:val="00317557"/>
    <w:rsid w:val="00317CB0"/>
    <w:rsid w:val="00320A7F"/>
    <w:rsid w:val="0032526A"/>
    <w:rsid w:val="0032657B"/>
    <w:rsid w:val="00326F63"/>
    <w:rsid w:val="00330E9B"/>
    <w:rsid w:val="00330EA8"/>
    <w:rsid w:val="0033253C"/>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77176"/>
    <w:rsid w:val="00381F9F"/>
    <w:rsid w:val="00382825"/>
    <w:rsid w:val="00383A5A"/>
    <w:rsid w:val="0038649D"/>
    <w:rsid w:val="00386EDE"/>
    <w:rsid w:val="00387665"/>
    <w:rsid w:val="00390180"/>
    <w:rsid w:val="003911F3"/>
    <w:rsid w:val="00392B54"/>
    <w:rsid w:val="00392CFD"/>
    <w:rsid w:val="003958C7"/>
    <w:rsid w:val="00397E45"/>
    <w:rsid w:val="003A1942"/>
    <w:rsid w:val="003A2077"/>
    <w:rsid w:val="003A29E5"/>
    <w:rsid w:val="003A3A8A"/>
    <w:rsid w:val="003A3F42"/>
    <w:rsid w:val="003A488B"/>
    <w:rsid w:val="003A58C3"/>
    <w:rsid w:val="003A6061"/>
    <w:rsid w:val="003A6402"/>
    <w:rsid w:val="003A6C93"/>
    <w:rsid w:val="003A6CF3"/>
    <w:rsid w:val="003B0BC5"/>
    <w:rsid w:val="003B4AF8"/>
    <w:rsid w:val="003B4DA6"/>
    <w:rsid w:val="003B677F"/>
    <w:rsid w:val="003B693D"/>
    <w:rsid w:val="003B727B"/>
    <w:rsid w:val="003C1130"/>
    <w:rsid w:val="003C2519"/>
    <w:rsid w:val="003C29B4"/>
    <w:rsid w:val="003C342F"/>
    <w:rsid w:val="003C554B"/>
    <w:rsid w:val="003D06CC"/>
    <w:rsid w:val="003D27B4"/>
    <w:rsid w:val="003D34E1"/>
    <w:rsid w:val="003D3685"/>
    <w:rsid w:val="003D44C5"/>
    <w:rsid w:val="003D4722"/>
    <w:rsid w:val="003D4893"/>
    <w:rsid w:val="003D5378"/>
    <w:rsid w:val="003D5E72"/>
    <w:rsid w:val="003D6F2F"/>
    <w:rsid w:val="003D712F"/>
    <w:rsid w:val="003D7BF3"/>
    <w:rsid w:val="003D7D3D"/>
    <w:rsid w:val="003E1056"/>
    <w:rsid w:val="003E1612"/>
    <w:rsid w:val="003E2DBE"/>
    <w:rsid w:val="003E406D"/>
    <w:rsid w:val="003E51C0"/>
    <w:rsid w:val="003E5CB6"/>
    <w:rsid w:val="003F0110"/>
    <w:rsid w:val="003F08D0"/>
    <w:rsid w:val="003F1AB9"/>
    <w:rsid w:val="003F1B2D"/>
    <w:rsid w:val="003F1B6A"/>
    <w:rsid w:val="003F253F"/>
    <w:rsid w:val="003F2A26"/>
    <w:rsid w:val="003F2EB4"/>
    <w:rsid w:val="003F70E6"/>
    <w:rsid w:val="003F7EB9"/>
    <w:rsid w:val="004008D0"/>
    <w:rsid w:val="00401345"/>
    <w:rsid w:val="00403038"/>
    <w:rsid w:val="00404993"/>
    <w:rsid w:val="00405CCB"/>
    <w:rsid w:val="00406645"/>
    <w:rsid w:val="00406819"/>
    <w:rsid w:val="00407D87"/>
    <w:rsid w:val="00411049"/>
    <w:rsid w:val="0041189F"/>
    <w:rsid w:val="00412423"/>
    <w:rsid w:val="00412BCB"/>
    <w:rsid w:val="00412EDB"/>
    <w:rsid w:val="00413366"/>
    <w:rsid w:val="0041343B"/>
    <w:rsid w:val="004135C2"/>
    <w:rsid w:val="00414794"/>
    <w:rsid w:val="00415DC1"/>
    <w:rsid w:val="00415EB3"/>
    <w:rsid w:val="004173F9"/>
    <w:rsid w:val="0042024D"/>
    <w:rsid w:val="0042149F"/>
    <w:rsid w:val="00421E9F"/>
    <w:rsid w:val="004220C5"/>
    <w:rsid w:val="00424186"/>
    <w:rsid w:val="00426589"/>
    <w:rsid w:val="00430DF7"/>
    <w:rsid w:val="00437750"/>
    <w:rsid w:val="00437E27"/>
    <w:rsid w:val="00440929"/>
    <w:rsid w:val="00440BC3"/>
    <w:rsid w:val="0044368D"/>
    <w:rsid w:val="00443D43"/>
    <w:rsid w:val="00444526"/>
    <w:rsid w:val="004457B7"/>
    <w:rsid w:val="00445DA4"/>
    <w:rsid w:val="0044709E"/>
    <w:rsid w:val="00452895"/>
    <w:rsid w:val="00452D74"/>
    <w:rsid w:val="00455500"/>
    <w:rsid w:val="00457D00"/>
    <w:rsid w:val="00462393"/>
    <w:rsid w:val="00463E2D"/>
    <w:rsid w:val="00465750"/>
    <w:rsid w:val="00466686"/>
    <w:rsid w:val="004672E8"/>
    <w:rsid w:val="004675AE"/>
    <w:rsid w:val="00471507"/>
    <w:rsid w:val="00471E1D"/>
    <w:rsid w:val="004720E4"/>
    <w:rsid w:val="00473E30"/>
    <w:rsid w:val="00474190"/>
    <w:rsid w:val="00476BDA"/>
    <w:rsid w:val="004774FE"/>
    <w:rsid w:val="00477AE5"/>
    <w:rsid w:val="004822D8"/>
    <w:rsid w:val="00484DF7"/>
    <w:rsid w:val="00485B37"/>
    <w:rsid w:val="00487A09"/>
    <w:rsid w:val="0049095A"/>
    <w:rsid w:val="00490C23"/>
    <w:rsid w:val="00491417"/>
    <w:rsid w:val="00492195"/>
    <w:rsid w:val="004925B5"/>
    <w:rsid w:val="00492639"/>
    <w:rsid w:val="0049363F"/>
    <w:rsid w:val="004947E9"/>
    <w:rsid w:val="004949C2"/>
    <w:rsid w:val="00495AE8"/>
    <w:rsid w:val="00495CEE"/>
    <w:rsid w:val="00496240"/>
    <w:rsid w:val="00497DC4"/>
    <w:rsid w:val="00497E02"/>
    <w:rsid w:val="004A0D0D"/>
    <w:rsid w:val="004A0EC3"/>
    <w:rsid w:val="004A21E2"/>
    <w:rsid w:val="004A290F"/>
    <w:rsid w:val="004A2AC5"/>
    <w:rsid w:val="004A35F4"/>
    <w:rsid w:val="004A3E88"/>
    <w:rsid w:val="004A4412"/>
    <w:rsid w:val="004A4784"/>
    <w:rsid w:val="004A508D"/>
    <w:rsid w:val="004A569A"/>
    <w:rsid w:val="004A56F4"/>
    <w:rsid w:val="004B1764"/>
    <w:rsid w:val="004B3155"/>
    <w:rsid w:val="004B661E"/>
    <w:rsid w:val="004B6A6D"/>
    <w:rsid w:val="004B6ACE"/>
    <w:rsid w:val="004B6BF6"/>
    <w:rsid w:val="004B7483"/>
    <w:rsid w:val="004B7BA0"/>
    <w:rsid w:val="004B7C97"/>
    <w:rsid w:val="004B7DF2"/>
    <w:rsid w:val="004C0F6D"/>
    <w:rsid w:val="004C1487"/>
    <w:rsid w:val="004C15AE"/>
    <w:rsid w:val="004C20F2"/>
    <w:rsid w:val="004C23B9"/>
    <w:rsid w:val="004C310D"/>
    <w:rsid w:val="004C461B"/>
    <w:rsid w:val="004C4C89"/>
    <w:rsid w:val="004C5A87"/>
    <w:rsid w:val="004C68D1"/>
    <w:rsid w:val="004C695C"/>
    <w:rsid w:val="004C6C32"/>
    <w:rsid w:val="004C6DD2"/>
    <w:rsid w:val="004C73E1"/>
    <w:rsid w:val="004D1522"/>
    <w:rsid w:val="004D2214"/>
    <w:rsid w:val="004D5C81"/>
    <w:rsid w:val="004D66FF"/>
    <w:rsid w:val="004D6A61"/>
    <w:rsid w:val="004D6C3C"/>
    <w:rsid w:val="004E08F6"/>
    <w:rsid w:val="004E09DE"/>
    <w:rsid w:val="004E1B3E"/>
    <w:rsid w:val="004E2A15"/>
    <w:rsid w:val="004E4786"/>
    <w:rsid w:val="004E48DD"/>
    <w:rsid w:val="004E6FA8"/>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44D6"/>
    <w:rsid w:val="00504DC9"/>
    <w:rsid w:val="00512076"/>
    <w:rsid w:val="0051393F"/>
    <w:rsid w:val="0051401E"/>
    <w:rsid w:val="00515866"/>
    <w:rsid w:val="00516072"/>
    <w:rsid w:val="00521995"/>
    <w:rsid w:val="00522695"/>
    <w:rsid w:val="00522B3E"/>
    <w:rsid w:val="005237F6"/>
    <w:rsid w:val="00523A52"/>
    <w:rsid w:val="00523C20"/>
    <w:rsid w:val="005247DE"/>
    <w:rsid w:val="00524AC1"/>
    <w:rsid w:val="00524C78"/>
    <w:rsid w:val="00525AFC"/>
    <w:rsid w:val="005328C5"/>
    <w:rsid w:val="00533051"/>
    <w:rsid w:val="0053530E"/>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2A22"/>
    <w:rsid w:val="0055341B"/>
    <w:rsid w:val="00553533"/>
    <w:rsid w:val="0055381D"/>
    <w:rsid w:val="005541E4"/>
    <w:rsid w:val="00555F10"/>
    <w:rsid w:val="00556DAD"/>
    <w:rsid w:val="00560E25"/>
    <w:rsid w:val="0056269E"/>
    <w:rsid w:val="00563597"/>
    <w:rsid w:val="00563D9D"/>
    <w:rsid w:val="00563F37"/>
    <w:rsid w:val="00564AEC"/>
    <w:rsid w:val="005652FC"/>
    <w:rsid w:val="00567159"/>
    <w:rsid w:val="005705CE"/>
    <w:rsid w:val="005707A7"/>
    <w:rsid w:val="005708E2"/>
    <w:rsid w:val="00572833"/>
    <w:rsid w:val="00572DC5"/>
    <w:rsid w:val="00574FE7"/>
    <w:rsid w:val="00577B16"/>
    <w:rsid w:val="005814A5"/>
    <w:rsid w:val="00581CAA"/>
    <w:rsid w:val="00582A11"/>
    <w:rsid w:val="00582DE4"/>
    <w:rsid w:val="00583432"/>
    <w:rsid w:val="0058347C"/>
    <w:rsid w:val="005850FB"/>
    <w:rsid w:val="005852DE"/>
    <w:rsid w:val="00591B57"/>
    <w:rsid w:val="00592704"/>
    <w:rsid w:val="00592DC4"/>
    <w:rsid w:val="00593663"/>
    <w:rsid w:val="00594035"/>
    <w:rsid w:val="00595916"/>
    <w:rsid w:val="00596AB6"/>
    <w:rsid w:val="005A1818"/>
    <w:rsid w:val="005A1C78"/>
    <w:rsid w:val="005A1DA2"/>
    <w:rsid w:val="005A3253"/>
    <w:rsid w:val="005A3C3F"/>
    <w:rsid w:val="005A4ADE"/>
    <w:rsid w:val="005A58B1"/>
    <w:rsid w:val="005A6883"/>
    <w:rsid w:val="005A7F43"/>
    <w:rsid w:val="005B259C"/>
    <w:rsid w:val="005B3434"/>
    <w:rsid w:val="005B4168"/>
    <w:rsid w:val="005B534F"/>
    <w:rsid w:val="005B5B71"/>
    <w:rsid w:val="005B5E18"/>
    <w:rsid w:val="005B6792"/>
    <w:rsid w:val="005B7A3F"/>
    <w:rsid w:val="005C0751"/>
    <w:rsid w:val="005C126B"/>
    <w:rsid w:val="005C2F02"/>
    <w:rsid w:val="005C335E"/>
    <w:rsid w:val="005C40BE"/>
    <w:rsid w:val="005C5A00"/>
    <w:rsid w:val="005C73F8"/>
    <w:rsid w:val="005C76DA"/>
    <w:rsid w:val="005D0639"/>
    <w:rsid w:val="005D0B3A"/>
    <w:rsid w:val="005D27C3"/>
    <w:rsid w:val="005D3390"/>
    <w:rsid w:val="005D34C3"/>
    <w:rsid w:val="005D4E27"/>
    <w:rsid w:val="005D64E6"/>
    <w:rsid w:val="005D6E97"/>
    <w:rsid w:val="005E011E"/>
    <w:rsid w:val="005E1611"/>
    <w:rsid w:val="005E1DB0"/>
    <w:rsid w:val="005E2BDE"/>
    <w:rsid w:val="005E476F"/>
    <w:rsid w:val="005E4907"/>
    <w:rsid w:val="005E6D7E"/>
    <w:rsid w:val="005E70E4"/>
    <w:rsid w:val="005F08F0"/>
    <w:rsid w:val="005F0E41"/>
    <w:rsid w:val="005F16CC"/>
    <w:rsid w:val="005F17D2"/>
    <w:rsid w:val="005F2CD8"/>
    <w:rsid w:val="005F31F4"/>
    <w:rsid w:val="005F3D97"/>
    <w:rsid w:val="005F40DA"/>
    <w:rsid w:val="005F4574"/>
    <w:rsid w:val="005F6202"/>
    <w:rsid w:val="005F7A72"/>
    <w:rsid w:val="00600815"/>
    <w:rsid w:val="0060263A"/>
    <w:rsid w:val="006031BC"/>
    <w:rsid w:val="00603CAC"/>
    <w:rsid w:val="00603E9B"/>
    <w:rsid w:val="0060605D"/>
    <w:rsid w:val="0060797E"/>
    <w:rsid w:val="006108EC"/>
    <w:rsid w:val="00612B41"/>
    <w:rsid w:val="00614988"/>
    <w:rsid w:val="0061760B"/>
    <w:rsid w:val="0062032E"/>
    <w:rsid w:val="00620D57"/>
    <w:rsid w:val="0062207A"/>
    <w:rsid w:val="00622224"/>
    <w:rsid w:val="00622DA9"/>
    <w:rsid w:val="006236F5"/>
    <w:rsid w:val="00623FF1"/>
    <w:rsid w:val="00627965"/>
    <w:rsid w:val="00630BF8"/>
    <w:rsid w:val="0063105D"/>
    <w:rsid w:val="00631962"/>
    <w:rsid w:val="00632E0A"/>
    <w:rsid w:val="00633180"/>
    <w:rsid w:val="00634FF4"/>
    <w:rsid w:val="00637406"/>
    <w:rsid w:val="00641936"/>
    <w:rsid w:val="00644B88"/>
    <w:rsid w:val="00644F90"/>
    <w:rsid w:val="006456FC"/>
    <w:rsid w:val="006458B1"/>
    <w:rsid w:val="00646C45"/>
    <w:rsid w:val="0064725E"/>
    <w:rsid w:val="006500FA"/>
    <w:rsid w:val="00650150"/>
    <w:rsid w:val="00650443"/>
    <w:rsid w:val="00650947"/>
    <w:rsid w:val="00651E94"/>
    <w:rsid w:val="00651EE2"/>
    <w:rsid w:val="0065220D"/>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28FF"/>
    <w:rsid w:val="00673995"/>
    <w:rsid w:val="0067796E"/>
    <w:rsid w:val="006801CD"/>
    <w:rsid w:val="006809D7"/>
    <w:rsid w:val="00682231"/>
    <w:rsid w:val="00682FC5"/>
    <w:rsid w:val="00683978"/>
    <w:rsid w:val="00683F34"/>
    <w:rsid w:val="0068468B"/>
    <w:rsid w:val="00684A19"/>
    <w:rsid w:val="006851A3"/>
    <w:rsid w:val="0068610B"/>
    <w:rsid w:val="00686D48"/>
    <w:rsid w:val="0068744B"/>
    <w:rsid w:val="00687555"/>
    <w:rsid w:val="006903CF"/>
    <w:rsid w:val="00691627"/>
    <w:rsid w:val="00692CE2"/>
    <w:rsid w:val="006942A3"/>
    <w:rsid w:val="00694D00"/>
    <w:rsid w:val="00694F4B"/>
    <w:rsid w:val="0069522E"/>
    <w:rsid w:val="006955FF"/>
    <w:rsid w:val="006973FE"/>
    <w:rsid w:val="00697C88"/>
    <w:rsid w:val="006A0237"/>
    <w:rsid w:val="006A0454"/>
    <w:rsid w:val="006A1CA9"/>
    <w:rsid w:val="006A2A84"/>
    <w:rsid w:val="006A4EC9"/>
    <w:rsid w:val="006A5762"/>
    <w:rsid w:val="006A600C"/>
    <w:rsid w:val="006A6126"/>
    <w:rsid w:val="006A6C12"/>
    <w:rsid w:val="006A6FEE"/>
    <w:rsid w:val="006B02AE"/>
    <w:rsid w:val="006B2613"/>
    <w:rsid w:val="006B4CAB"/>
    <w:rsid w:val="006B4D68"/>
    <w:rsid w:val="006B62D7"/>
    <w:rsid w:val="006C0786"/>
    <w:rsid w:val="006C1410"/>
    <w:rsid w:val="006C1DA2"/>
    <w:rsid w:val="006C1E94"/>
    <w:rsid w:val="006C2198"/>
    <w:rsid w:val="006C6E36"/>
    <w:rsid w:val="006C7430"/>
    <w:rsid w:val="006D1AE9"/>
    <w:rsid w:val="006D2185"/>
    <w:rsid w:val="006D2CA6"/>
    <w:rsid w:val="006D3097"/>
    <w:rsid w:val="006D3C13"/>
    <w:rsid w:val="006D455B"/>
    <w:rsid w:val="006D4731"/>
    <w:rsid w:val="006D49B9"/>
    <w:rsid w:val="006D4F4C"/>
    <w:rsid w:val="006D4F6D"/>
    <w:rsid w:val="006D53D0"/>
    <w:rsid w:val="006D6486"/>
    <w:rsid w:val="006D784E"/>
    <w:rsid w:val="006E00FB"/>
    <w:rsid w:val="006E1459"/>
    <w:rsid w:val="006E2C92"/>
    <w:rsid w:val="006E497B"/>
    <w:rsid w:val="006E4CDF"/>
    <w:rsid w:val="006E6072"/>
    <w:rsid w:val="006E6261"/>
    <w:rsid w:val="006E7C86"/>
    <w:rsid w:val="006F02C6"/>
    <w:rsid w:val="006F0E7F"/>
    <w:rsid w:val="006F1404"/>
    <w:rsid w:val="006F17A8"/>
    <w:rsid w:val="006F1C52"/>
    <w:rsid w:val="006F1F90"/>
    <w:rsid w:val="006F2E42"/>
    <w:rsid w:val="006F3A63"/>
    <w:rsid w:val="006F43C6"/>
    <w:rsid w:val="006F624F"/>
    <w:rsid w:val="006F634F"/>
    <w:rsid w:val="006F6898"/>
    <w:rsid w:val="006F6E6A"/>
    <w:rsid w:val="006F76DF"/>
    <w:rsid w:val="00702082"/>
    <w:rsid w:val="007037D1"/>
    <w:rsid w:val="00703DD7"/>
    <w:rsid w:val="007069A0"/>
    <w:rsid w:val="0070758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3180D"/>
    <w:rsid w:val="007321B2"/>
    <w:rsid w:val="00732311"/>
    <w:rsid w:val="00733590"/>
    <w:rsid w:val="00733EAC"/>
    <w:rsid w:val="007344DD"/>
    <w:rsid w:val="007345B7"/>
    <w:rsid w:val="007358F5"/>
    <w:rsid w:val="00740189"/>
    <w:rsid w:val="007409A8"/>
    <w:rsid w:val="007427A7"/>
    <w:rsid w:val="00744F04"/>
    <w:rsid w:val="00744F92"/>
    <w:rsid w:val="007459F3"/>
    <w:rsid w:val="0074730E"/>
    <w:rsid w:val="00747D87"/>
    <w:rsid w:val="0075207A"/>
    <w:rsid w:val="007535AA"/>
    <w:rsid w:val="007537EB"/>
    <w:rsid w:val="00755C4F"/>
    <w:rsid w:val="0075616B"/>
    <w:rsid w:val="00762662"/>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75AB"/>
    <w:rsid w:val="00777D1F"/>
    <w:rsid w:val="00780ED7"/>
    <w:rsid w:val="00781ED5"/>
    <w:rsid w:val="007820EF"/>
    <w:rsid w:val="00783B1B"/>
    <w:rsid w:val="00784AD6"/>
    <w:rsid w:val="00785FBD"/>
    <w:rsid w:val="007904BD"/>
    <w:rsid w:val="00791436"/>
    <w:rsid w:val="007923E7"/>
    <w:rsid w:val="007926AF"/>
    <w:rsid w:val="007940BD"/>
    <w:rsid w:val="007947BC"/>
    <w:rsid w:val="00795C68"/>
    <w:rsid w:val="00796C02"/>
    <w:rsid w:val="00796DF2"/>
    <w:rsid w:val="00797F8B"/>
    <w:rsid w:val="007A053A"/>
    <w:rsid w:val="007A10AD"/>
    <w:rsid w:val="007A11FD"/>
    <w:rsid w:val="007A2789"/>
    <w:rsid w:val="007A3018"/>
    <w:rsid w:val="007A4469"/>
    <w:rsid w:val="007A47DF"/>
    <w:rsid w:val="007A5524"/>
    <w:rsid w:val="007A657E"/>
    <w:rsid w:val="007A6725"/>
    <w:rsid w:val="007B0974"/>
    <w:rsid w:val="007B1D1C"/>
    <w:rsid w:val="007B4F7C"/>
    <w:rsid w:val="007B78E9"/>
    <w:rsid w:val="007C0C65"/>
    <w:rsid w:val="007C13AD"/>
    <w:rsid w:val="007C188F"/>
    <w:rsid w:val="007C1A30"/>
    <w:rsid w:val="007C1A52"/>
    <w:rsid w:val="007C1FFC"/>
    <w:rsid w:val="007C20C6"/>
    <w:rsid w:val="007C25F2"/>
    <w:rsid w:val="007C2CE3"/>
    <w:rsid w:val="007C2F60"/>
    <w:rsid w:val="007C47A8"/>
    <w:rsid w:val="007C4856"/>
    <w:rsid w:val="007C4928"/>
    <w:rsid w:val="007C57B5"/>
    <w:rsid w:val="007C5BAC"/>
    <w:rsid w:val="007C6343"/>
    <w:rsid w:val="007D04CB"/>
    <w:rsid w:val="007D3224"/>
    <w:rsid w:val="007D3CF1"/>
    <w:rsid w:val="007D4307"/>
    <w:rsid w:val="007D51B8"/>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7014"/>
    <w:rsid w:val="007F0C0A"/>
    <w:rsid w:val="007F518B"/>
    <w:rsid w:val="007F6B5B"/>
    <w:rsid w:val="007F71AC"/>
    <w:rsid w:val="007F743A"/>
    <w:rsid w:val="007F79FE"/>
    <w:rsid w:val="00800209"/>
    <w:rsid w:val="008006C3"/>
    <w:rsid w:val="00800D31"/>
    <w:rsid w:val="00800EFD"/>
    <w:rsid w:val="00805851"/>
    <w:rsid w:val="00805B24"/>
    <w:rsid w:val="008117A2"/>
    <w:rsid w:val="00813378"/>
    <w:rsid w:val="0081362F"/>
    <w:rsid w:val="008142D1"/>
    <w:rsid w:val="00814E6A"/>
    <w:rsid w:val="00814EB9"/>
    <w:rsid w:val="00815553"/>
    <w:rsid w:val="00815C4A"/>
    <w:rsid w:val="008169ED"/>
    <w:rsid w:val="00817ED4"/>
    <w:rsid w:val="00820D15"/>
    <w:rsid w:val="00821DF8"/>
    <w:rsid w:val="008268D3"/>
    <w:rsid w:val="00827DB5"/>
    <w:rsid w:val="00830AF0"/>
    <w:rsid w:val="008319C9"/>
    <w:rsid w:val="0083335B"/>
    <w:rsid w:val="00834CAA"/>
    <w:rsid w:val="008364AB"/>
    <w:rsid w:val="00836F26"/>
    <w:rsid w:val="0083708B"/>
    <w:rsid w:val="008403A8"/>
    <w:rsid w:val="00840C96"/>
    <w:rsid w:val="00845BDB"/>
    <w:rsid w:val="008460EA"/>
    <w:rsid w:val="00850696"/>
    <w:rsid w:val="00852E3B"/>
    <w:rsid w:val="0085347B"/>
    <w:rsid w:val="008556D3"/>
    <w:rsid w:val="008558BE"/>
    <w:rsid w:val="00855FE4"/>
    <w:rsid w:val="008566B7"/>
    <w:rsid w:val="00860AC0"/>
    <w:rsid w:val="00860E57"/>
    <w:rsid w:val="008614E8"/>
    <w:rsid w:val="00861713"/>
    <w:rsid w:val="00864C6B"/>
    <w:rsid w:val="00865CE7"/>
    <w:rsid w:val="00866293"/>
    <w:rsid w:val="008676C8"/>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62DF"/>
    <w:rsid w:val="00887298"/>
    <w:rsid w:val="00887984"/>
    <w:rsid w:val="00890455"/>
    <w:rsid w:val="008908A8"/>
    <w:rsid w:val="008909DA"/>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3A92"/>
    <w:rsid w:val="008A3F72"/>
    <w:rsid w:val="008A3F76"/>
    <w:rsid w:val="008A538D"/>
    <w:rsid w:val="008A572F"/>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3214"/>
    <w:rsid w:val="008C3CF7"/>
    <w:rsid w:val="008C4510"/>
    <w:rsid w:val="008C50AD"/>
    <w:rsid w:val="008C5890"/>
    <w:rsid w:val="008C733C"/>
    <w:rsid w:val="008C7524"/>
    <w:rsid w:val="008C76D8"/>
    <w:rsid w:val="008C7880"/>
    <w:rsid w:val="008C7F78"/>
    <w:rsid w:val="008D00FF"/>
    <w:rsid w:val="008D0401"/>
    <w:rsid w:val="008D0A45"/>
    <w:rsid w:val="008D2AD2"/>
    <w:rsid w:val="008D3988"/>
    <w:rsid w:val="008E0573"/>
    <w:rsid w:val="008E17E0"/>
    <w:rsid w:val="008E1DF8"/>
    <w:rsid w:val="008E2337"/>
    <w:rsid w:val="008E32AA"/>
    <w:rsid w:val="008E47FD"/>
    <w:rsid w:val="008E49F8"/>
    <w:rsid w:val="008E6C46"/>
    <w:rsid w:val="008E6C9E"/>
    <w:rsid w:val="008E7E12"/>
    <w:rsid w:val="008E7FD9"/>
    <w:rsid w:val="008F0F42"/>
    <w:rsid w:val="008F19A8"/>
    <w:rsid w:val="008F1B2D"/>
    <w:rsid w:val="008F2D59"/>
    <w:rsid w:val="008F38A1"/>
    <w:rsid w:val="008F3F63"/>
    <w:rsid w:val="008F44D7"/>
    <w:rsid w:val="008F4942"/>
    <w:rsid w:val="008F4BEF"/>
    <w:rsid w:val="008F5F0B"/>
    <w:rsid w:val="008F6790"/>
    <w:rsid w:val="008F69C6"/>
    <w:rsid w:val="008F7645"/>
    <w:rsid w:val="008F78C9"/>
    <w:rsid w:val="009006C6"/>
    <w:rsid w:val="0090115C"/>
    <w:rsid w:val="009017B4"/>
    <w:rsid w:val="00902C03"/>
    <w:rsid w:val="00904619"/>
    <w:rsid w:val="009056A9"/>
    <w:rsid w:val="00907637"/>
    <w:rsid w:val="00907F3F"/>
    <w:rsid w:val="00910CC7"/>
    <w:rsid w:val="009119F1"/>
    <w:rsid w:val="00913B16"/>
    <w:rsid w:val="00913C8C"/>
    <w:rsid w:val="00914035"/>
    <w:rsid w:val="0091744C"/>
    <w:rsid w:val="009176F6"/>
    <w:rsid w:val="0092231C"/>
    <w:rsid w:val="009232DF"/>
    <w:rsid w:val="00923526"/>
    <w:rsid w:val="0092376F"/>
    <w:rsid w:val="0092483B"/>
    <w:rsid w:val="00925EBE"/>
    <w:rsid w:val="0092663B"/>
    <w:rsid w:val="00927529"/>
    <w:rsid w:val="0092778E"/>
    <w:rsid w:val="00927873"/>
    <w:rsid w:val="00932633"/>
    <w:rsid w:val="009326E2"/>
    <w:rsid w:val="00935418"/>
    <w:rsid w:val="00936032"/>
    <w:rsid w:val="00942B9F"/>
    <w:rsid w:val="00942C66"/>
    <w:rsid w:val="00942D87"/>
    <w:rsid w:val="00942E7F"/>
    <w:rsid w:val="009463AE"/>
    <w:rsid w:val="0094769B"/>
    <w:rsid w:val="0095144C"/>
    <w:rsid w:val="009518AE"/>
    <w:rsid w:val="00953654"/>
    <w:rsid w:val="0095370B"/>
    <w:rsid w:val="00953CDE"/>
    <w:rsid w:val="00953DB6"/>
    <w:rsid w:val="00955517"/>
    <w:rsid w:val="00956606"/>
    <w:rsid w:val="00956FC2"/>
    <w:rsid w:val="00962523"/>
    <w:rsid w:val="00964417"/>
    <w:rsid w:val="009647AF"/>
    <w:rsid w:val="00965327"/>
    <w:rsid w:val="00965C4B"/>
    <w:rsid w:val="0096644D"/>
    <w:rsid w:val="00967BB4"/>
    <w:rsid w:val="00967F10"/>
    <w:rsid w:val="00973203"/>
    <w:rsid w:val="00975109"/>
    <w:rsid w:val="009768DA"/>
    <w:rsid w:val="00980827"/>
    <w:rsid w:val="009813B7"/>
    <w:rsid w:val="0098161D"/>
    <w:rsid w:val="0098309B"/>
    <w:rsid w:val="009857B8"/>
    <w:rsid w:val="009902FB"/>
    <w:rsid w:val="00991CCF"/>
    <w:rsid w:val="009931BB"/>
    <w:rsid w:val="00993B15"/>
    <w:rsid w:val="00994FA3"/>
    <w:rsid w:val="009955BD"/>
    <w:rsid w:val="00995846"/>
    <w:rsid w:val="009958EF"/>
    <w:rsid w:val="0099690F"/>
    <w:rsid w:val="0099748C"/>
    <w:rsid w:val="00997870"/>
    <w:rsid w:val="0099791E"/>
    <w:rsid w:val="0099796E"/>
    <w:rsid w:val="009A020E"/>
    <w:rsid w:val="009A180E"/>
    <w:rsid w:val="009A2115"/>
    <w:rsid w:val="009A2870"/>
    <w:rsid w:val="009A2AC5"/>
    <w:rsid w:val="009A342E"/>
    <w:rsid w:val="009A43D8"/>
    <w:rsid w:val="009A455A"/>
    <w:rsid w:val="009A4D90"/>
    <w:rsid w:val="009A5830"/>
    <w:rsid w:val="009B0599"/>
    <w:rsid w:val="009B0A9C"/>
    <w:rsid w:val="009B0B58"/>
    <w:rsid w:val="009B1AF3"/>
    <w:rsid w:val="009B1CB5"/>
    <w:rsid w:val="009B2F5D"/>
    <w:rsid w:val="009B379B"/>
    <w:rsid w:val="009B4CE9"/>
    <w:rsid w:val="009B5232"/>
    <w:rsid w:val="009B526A"/>
    <w:rsid w:val="009B69D3"/>
    <w:rsid w:val="009B7028"/>
    <w:rsid w:val="009C1CD7"/>
    <w:rsid w:val="009C2A46"/>
    <w:rsid w:val="009C2FF2"/>
    <w:rsid w:val="009C61E9"/>
    <w:rsid w:val="009C6F06"/>
    <w:rsid w:val="009C7097"/>
    <w:rsid w:val="009D245B"/>
    <w:rsid w:val="009D3613"/>
    <w:rsid w:val="009D379E"/>
    <w:rsid w:val="009D3A2A"/>
    <w:rsid w:val="009D4A10"/>
    <w:rsid w:val="009D65AF"/>
    <w:rsid w:val="009D7A3C"/>
    <w:rsid w:val="009E1D57"/>
    <w:rsid w:val="009E209F"/>
    <w:rsid w:val="009E20D3"/>
    <w:rsid w:val="009E259D"/>
    <w:rsid w:val="009E25B6"/>
    <w:rsid w:val="009E2EE2"/>
    <w:rsid w:val="009E40CD"/>
    <w:rsid w:val="009E41BE"/>
    <w:rsid w:val="009E4BDA"/>
    <w:rsid w:val="009E4BFC"/>
    <w:rsid w:val="009E5E31"/>
    <w:rsid w:val="009E6317"/>
    <w:rsid w:val="009E7E96"/>
    <w:rsid w:val="009F0345"/>
    <w:rsid w:val="009F3593"/>
    <w:rsid w:val="009F39D3"/>
    <w:rsid w:val="009F65B8"/>
    <w:rsid w:val="009F662C"/>
    <w:rsid w:val="009F666F"/>
    <w:rsid w:val="009F777B"/>
    <w:rsid w:val="00A00E0B"/>
    <w:rsid w:val="00A01A42"/>
    <w:rsid w:val="00A01D60"/>
    <w:rsid w:val="00A04AB5"/>
    <w:rsid w:val="00A05632"/>
    <w:rsid w:val="00A05EE4"/>
    <w:rsid w:val="00A0651B"/>
    <w:rsid w:val="00A070D9"/>
    <w:rsid w:val="00A10DEB"/>
    <w:rsid w:val="00A11DE5"/>
    <w:rsid w:val="00A11E5E"/>
    <w:rsid w:val="00A11F7D"/>
    <w:rsid w:val="00A12CB1"/>
    <w:rsid w:val="00A12D4D"/>
    <w:rsid w:val="00A1377C"/>
    <w:rsid w:val="00A14D4F"/>
    <w:rsid w:val="00A155D2"/>
    <w:rsid w:val="00A179C7"/>
    <w:rsid w:val="00A20951"/>
    <w:rsid w:val="00A21774"/>
    <w:rsid w:val="00A23B5F"/>
    <w:rsid w:val="00A246D4"/>
    <w:rsid w:val="00A24EE1"/>
    <w:rsid w:val="00A25120"/>
    <w:rsid w:val="00A25437"/>
    <w:rsid w:val="00A2709C"/>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3B79"/>
    <w:rsid w:val="00A45DE1"/>
    <w:rsid w:val="00A4642E"/>
    <w:rsid w:val="00A5004D"/>
    <w:rsid w:val="00A505D2"/>
    <w:rsid w:val="00A50860"/>
    <w:rsid w:val="00A51889"/>
    <w:rsid w:val="00A51F18"/>
    <w:rsid w:val="00A5250E"/>
    <w:rsid w:val="00A528D3"/>
    <w:rsid w:val="00A52FB3"/>
    <w:rsid w:val="00A54C37"/>
    <w:rsid w:val="00A55E81"/>
    <w:rsid w:val="00A56764"/>
    <w:rsid w:val="00A56AA3"/>
    <w:rsid w:val="00A6103E"/>
    <w:rsid w:val="00A62E9E"/>
    <w:rsid w:val="00A638AE"/>
    <w:rsid w:val="00A63945"/>
    <w:rsid w:val="00A642A1"/>
    <w:rsid w:val="00A64EA3"/>
    <w:rsid w:val="00A650DF"/>
    <w:rsid w:val="00A6522C"/>
    <w:rsid w:val="00A674E4"/>
    <w:rsid w:val="00A67714"/>
    <w:rsid w:val="00A7154E"/>
    <w:rsid w:val="00A71A94"/>
    <w:rsid w:val="00A71AE5"/>
    <w:rsid w:val="00A73532"/>
    <w:rsid w:val="00A74BED"/>
    <w:rsid w:val="00A753FF"/>
    <w:rsid w:val="00A76288"/>
    <w:rsid w:val="00A77419"/>
    <w:rsid w:val="00A8032E"/>
    <w:rsid w:val="00A81338"/>
    <w:rsid w:val="00A829F1"/>
    <w:rsid w:val="00A9204A"/>
    <w:rsid w:val="00A922BE"/>
    <w:rsid w:val="00A93016"/>
    <w:rsid w:val="00A937DE"/>
    <w:rsid w:val="00A947DF"/>
    <w:rsid w:val="00A94C25"/>
    <w:rsid w:val="00A954B5"/>
    <w:rsid w:val="00A965BB"/>
    <w:rsid w:val="00A967FF"/>
    <w:rsid w:val="00AA27A3"/>
    <w:rsid w:val="00AA3487"/>
    <w:rsid w:val="00AA3DD7"/>
    <w:rsid w:val="00AA4D89"/>
    <w:rsid w:val="00AA4DFE"/>
    <w:rsid w:val="00AA5330"/>
    <w:rsid w:val="00AA5450"/>
    <w:rsid w:val="00AA59F5"/>
    <w:rsid w:val="00AA5B37"/>
    <w:rsid w:val="00AB048A"/>
    <w:rsid w:val="00AB146D"/>
    <w:rsid w:val="00AB361E"/>
    <w:rsid w:val="00AB42AD"/>
    <w:rsid w:val="00AB5D29"/>
    <w:rsid w:val="00AC0FDF"/>
    <w:rsid w:val="00AC1E27"/>
    <w:rsid w:val="00AC228D"/>
    <w:rsid w:val="00AC315D"/>
    <w:rsid w:val="00AC3285"/>
    <w:rsid w:val="00AC40A1"/>
    <w:rsid w:val="00AC4D8D"/>
    <w:rsid w:val="00AD1659"/>
    <w:rsid w:val="00AD5B25"/>
    <w:rsid w:val="00AD63A5"/>
    <w:rsid w:val="00AD7420"/>
    <w:rsid w:val="00AE0159"/>
    <w:rsid w:val="00AE14C9"/>
    <w:rsid w:val="00AE33B4"/>
    <w:rsid w:val="00AE38A2"/>
    <w:rsid w:val="00AE51B3"/>
    <w:rsid w:val="00AE6984"/>
    <w:rsid w:val="00AE6B00"/>
    <w:rsid w:val="00AE7517"/>
    <w:rsid w:val="00AF02C7"/>
    <w:rsid w:val="00AF1395"/>
    <w:rsid w:val="00AF1FBA"/>
    <w:rsid w:val="00AF6886"/>
    <w:rsid w:val="00AF75A1"/>
    <w:rsid w:val="00AF7918"/>
    <w:rsid w:val="00B00FA5"/>
    <w:rsid w:val="00B0130C"/>
    <w:rsid w:val="00B01A13"/>
    <w:rsid w:val="00B07C56"/>
    <w:rsid w:val="00B07F34"/>
    <w:rsid w:val="00B10561"/>
    <w:rsid w:val="00B1078E"/>
    <w:rsid w:val="00B10B9F"/>
    <w:rsid w:val="00B10D3D"/>
    <w:rsid w:val="00B125E3"/>
    <w:rsid w:val="00B13B75"/>
    <w:rsid w:val="00B209C1"/>
    <w:rsid w:val="00B20A31"/>
    <w:rsid w:val="00B226AE"/>
    <w:rsid w:val="00B22AEE"/>
    <w:rsid w:val="00B22E95"/>
    <w:rsid w:val="00B23828"/>
    <w:rsid w:val="00B25727"/>
    <w:rsid w:val="00B25CED"/>
    <w:rsid w:val="00B26BC2"/>
    <w:rsid w:val="00B278E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60AF"/>
    <w:rsid w:val="00B46241"/>
    <w:rsid w:val="00B47F0D"/>
    <w:rsid w:val="00B527B2"/>
    <w:rsid w:val="00B535B8"/>
    <w:rsid w:val="00B53AFF"/>
    <w:rsid w:val="00B55F93"/>
    <w:rsid w:val="00B563FF"/>
    <w:rsid w:val="00B56DDF"/>
    <w:rsid w:val="00B57B4F"/>
    <w:rsid w:val="00B605E4"/>
    <w:rsid w:val="00B60738"/>
    <w:rsid w:val="00B64184"/>
    <w:rsid w:val="00B65113"/>
    <w:rsid w:val="00B654F5"/>
    <w:rsid w:val="00B662EE"/>
    <w:rsid w:val="00B66AFE"/>
    <w:rsid w:val="00B67EA9"/>
    <w:rsid w:val="00B70083"/>
    <w:rsid w:val="00B70F93"/>
    <w:rsid w:val="00B70FBB"/>
    <w:rsid w:val="00B71F4C"/>
    <w:rsid w:val="00B73ACB"/>
    <w:rsid w:val="00B74197"/>
    <w:rsid w:val="00B74E6A"/>
    <w:rsid w:val="00B74F22"/>
    <w:rsid w:val="00B75B55"/>
    <w:rsid w:val="00B76039"/>
    <w:rsid w:val="00B76C1B"/>
    <w:rsid w:val="00B77BC5"/>
    <w:rsid w:val="00B77E87"/>
    <w:rsid w:val="00B80156"/>
    <w:rsid w:val="00B824AF"/>
    <w:rsid w:val="00B83FAC"/>
    <w:rsid w:val="00B84773"/>
    <w:rsid w:val="00B85A00"/>
    <w:rsid w:val="00B86122"/>
    <w:rsid w:val="00B864F5"/>
    <w:rsid w:val="00B86AC7"/>
    <w:rsid w:val="00B91181"/>
    <w:rsid w:val="00B91CAE"/>
    <w:rsid w:val="00B91F54"/>
    <w:rsid w:val="00B938DF"/>
    <w:rsid w:val="00B95187"/>
    <w:rsid w:val="00B97660"/>
    <w:rsid w:val="00B977BC"/>
    <w:rsid w:val="00BA080C"/>
    <w:rsid w:val="00BA0BCF"/>
    <w:rsid w:val="00BA0ECB"/>
    <w:rsid w:val="00BA35E1"/>
    <w:rsid w:val="00BA52BF"/>
    <w:rsid w:val="00BA55C9"/>
    <w:rsid w:val="00BA6F1E"/>
    <w:rsid w:val="00BA7B22"/>
    <w:rsid w:val="00BB1513"/>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D01BC"/>
    <w:rsid w:val="00BD1644"/>
    <w:rsid w:val="00BD4366"/>
    <w:rsid w:val="00BD44AE"/>
    <w:rsid w:val="00BD4FF4"/>
    <w:rsid w:val="00BD5101"/>
    <w:rsid w:val="00BD59DA"/>
    <w:rsid w:val="00BE0D09"/>
    <w:rsid w:val="00BE1DAE"/>
    <w:rsid w:val="00BE2365"/>
    <w:rsid w:val="00BE2E5F"/>
    <w:rsid w:val="00BE3386"/>
    <w:rsid w:val="00BE4450"/>
    <w:rsid w:val="00BE4571"/>
    <w:rsid w:val="00BE460A"/>
    <w:rsid w:val="00BE4BE8"/>
    <w:rsid w:val="00BE660F"/>
    <w:rsid w:val="00BE6924"/>
    <w:rsid w:val="00BE6B9C"/>
    <w:rsid w:val="00BE7E49"/>
    <w:rsid w:val="00BF4262"/>
    <w:rsid w:val="00BF49D0"/>
    <w:rsid w:val="00BF5572"/>
    <w:rsid w:val="00BF5E9C"/>
    <w:rsid w:val="00BF678F"/>
    <w:rsid w:val="00BF68D2"/>
    <w:rsid w:val="00BF763F"/>
    <w:rsid w:val="00C016B9"/>
    <w:rsid w:val="00C01F4A"/>
    <w:rsid w:val="00C043A0"/>
    <w:rsid w:val="00C04455"/>
    <w:rsid w:val="00C047E9"/>
    <w:rsid w:val="00C07019"/>
    <w:rsid w:val="00C10E1A"/>
    <w:rsid w:val="00C13132"/>
    <w:rsid w:val="00C1353B"/>
    <w:rsid w:val="00C15490"/>
    <w:rsid w:val="00C154B4"/>
    <w:rsid w:val="00C15FD1"/>
    <w:rsid w:val="00C163C0"/>
    <w:rsid w:val="00C1644E"/>
    <w:rsid w:val="00C16686"/>
    <w:rsid w:val="00C16B5D"/>
    <w:rsid w:val="00C17BC0"/>
    <w:rsid w:val="00C20DA7"/>
    <w:rsid w:val="00C21BF2"/>
    <w:rsid w:val="00C21D72"/>
    <w:rsid w:val="00C22B3E"/>
    <w:rsid w:val="00C25724"/>
    <w:rsid w:val="00C27AE0"/>
    <w:rsid w:val="00C27F6C"/>
    <w:rsid w:val="00C3295F"/>
    <w:rsid w:val="00C33487"/>
    <w:rsid w:val="00C34076"/>
    <w:rsid w:val="00C34964"/>
    <w:rsid w:val="00C360A6"/>
    <w:rsid w:val="00C37385"/>
    <w:rsid w:val="00C415C9"/>
    <w:rsid w:val="00C41E1F"/>
    <w:rsid w:val="00C42CA4"/>
    <w:rsid w:val="00C46898"/>
    <w:rsid w:val="00C4766F"/>
    <w:rsid w:val="00C51525"/>
    <w:rsid w:val="00C516E3"/>
    <w:rsid w:val="00C51876"/>
    <w:rsid w:val="00C5470E"/>
    <w:rsid w:val="00C55AE3"/>
    <w:rsid w:val="00C56AD0"/>
    <w:rsid w:val="00C57276"/>
    <w:rsid w:val="00C6129C"/>
    <w:rsid w:val="00C61B05"/>
    <w:rsid w:val="00C61E71"/>
    <w:rsid w:val="00C61E78"/>
    <w:rsid w:val="00C634D4"/>
    <w:rsid w:val="00C64685"/>
    <w:rsid w:val="00C64A6E"/>
    <w:rsid w:val="00C65C60"/>
    <w:rsid w:val="00C6608B"/>
    <w:rsid w:val="00C661BC"/>
    <w:rsid w:val="00C6738A"/>
    <w:rsid w:val="00C673D6"/>
    <w:rsid w:val="00C706CA"/>
    <w:rsid w:val="00C71465"/>
    <w:rsid w:val="00C7247C"/>
    <w:rsid w:val="00C727AA"/>
    <w:rsid w:val="00C73262"/>
    <w:rsid w:val="00C73294"/>
    <w:rsid w:val="00C74829"/>
    <w:rsid w:val="00C74C5D"/>
    <w:rsid w:val="00C74F97"/>
    <w:rsid w:val="00C758FB"/>
    <w:rsid w:val="00C7632D"/>
    <w:rsid w:val="00C763D1"/>
    <w:rsid w:val="00C76642"/>
    <w:rsid w:val="00C774DF"/>
    <w:rsid w:val="00C804CD"/>
    <w:rsid w:val="00C82C07"/>
    <w:rsid w:val="00C82DE0"/>
    <w:rsid w:val="00C82EA2"/>
    <w:rsid w:val="00C830E0"/>
    <w:rsid w:val="00C83132"/>
    <w:rsid w:val="00C83C3F"/>
    <w:rsid w:val="00C86AFA"/>
    <w:rsid w:val="00C86C58"/>
    <w:rsid w:val="00C86D43"/>
    <w:rsid w:val="00C9028B"/>
    <w:rsid w:val="00C90800"/>
    <w:rsid w:val="00C91078"/>
    <w:rsid w:val="00C93D2B"/>
    <w:rsid w:val="00C965BA"/>
    <w:rsid w:val="00CA05A7"/>
    <w:rsid w:val="00CA1BE2"/>
    <w:rsid w:val="00CA3852"/>
    <w:rsid w:val="00CA3F66"/>
    <w:rsid w:val="00CA474B"/>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D2702"/>
    <w:rsid w:val="00CD34E5"/>
    <w:rsid w:val="00CD3B42"/>
    <w:rsid w:val="00CD5564"/>
    <w:rsid w:val="00CD6620"/>
    <w:rsid w:val="00CD789B"/>
    <w:rsid w:val="00CE20E2"/>
    <w:rsid w:val="00CE227C"/>
    <w:rsid w:val="00CE4EFF"/>
    <w:rsid w:val="00CE51DE"/>
    <w:rsid w:val="00CE61F3"/>
    <w:rsid w:val="00CE6886"/>
    <w:rsid w:val="00CE6917"/>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21BF"/>
    <w:rsid w:val="00D04FB4"/>
    <w:rsid w:val="00D06CE1"/>
    <w:rsid w:val="00D07545"/>
    <w:rsid w:val="00D0786A"/>
    <w:rsid w:val="00D10567"/>
    <w:rsid w:val="00D111D6"/>
    <w:rsid w:val="00D115FE"/>
    <w:rsid w:val="00D11BC9"/>
    <w:rsid w:val="00D1217E"/>
    <w:rsid w:val="00D1248B"/>
    <w:rsid w:val="00D12A5F"/>
    <w:rsid w:val="00D12D50"/>
    <w:rsid w:val="00D12DD2"/>
    <w:rsid w:val="00D13D90"/>
    <w:rsid w:val="00D13F53"/>
    <w:rsid w:val="00D143E7"/>
    <w:rsid w:val="00D145B1"/>
    <w:rsid w:val="00D14757"/>
    <w:rsid w:val="00D16C24"/>
    <w:rsid w:val="00D20125"/>
    <w:rsid w:val="00D23EDC"/>
    <w:rsid w:val="00D2637E"/>
    <w:rsid w:val="00D2638D"/>
    <w:rsid w:val="00D26A4D"/>
    <w:rsid w:val="00D2712B"/>
    <w:rsid w:val="00D30921"/>
    <w:rsid w:val="00D30E25"/>
    <w:rsid w:val="00D3264D"/>
    <w:rsid w:val="00D32E8C"/>
    <w:rsid w:val="00D3487A"/>
    <w:rsid w:val="00D35747"/>
    <w:rsid w:val="00D3716A"/>
    <w:rsid w:val="00D37E2E"/>
    <w:rsid w:val="00D37ECE"/>
    <w:rsid w:val="00D408B5"/>
    <w:rsid w:val="00D41794"/>
    <w:rsid w:val="00D41BA9"/>
    <w:rsid w:val="00D41D8C"/>
    <w:rsid w:val="00D42E4D"/>
    <w:rsid w:val="00D448A7"/>
    <w:rsid w:val="00D45C57"/>
    <w:rsid w:val="00D502B5"/>
    <w:rsid w:val="00D5257D"/>
    <w:rsid w:val="00D52F18"/>
    <w:rsid w:val="00D5315B"/>
    <w:rsid w:val="00D54348"/>
    <w:rsid w:val="00D550F1"/>
    <w:rsid w:val="00D55E3E"/>
    <w:rsid w:val="00D56504"/>
    <w:rsid w:val="00D5667D"/>
    <w:rsid w:val="00D56D18"/>
    <w:rsid w:val="00D56EAA"/>
    <w:rsid w:val="00D56F27"/>
    <w:rsid w:val="00D621EA"/>
    <w:rsid w:val="00D62733"/>
    <w:rsid w:val="00D64787"/>
    <w:rsid w:val="00D650E6"/>
    <w:rsid w:val="00D653B0"/>
    <w:rsid w:val="00D65F1E"/>
    <w:rsid w:val="00D66107"/>
    <w:rsid w:val="00D670B4"/>
    <w:rsid w:val="00D70338"/>
    <w:rsid w:val="00D71777"/>
    <w:rsid w:val="00D72BEB"/>
    <w:rsid w:val="00D73A96"/>
    <w:rsid w:val="00D755C4"/>
    <w:rsid w:val="00D75C79"/>
    <w:rsid w:val="00D76514"/>
    <w:rsid w:val="00D81679"/>
    <w:rsid w:val="00D816CF"/>
    <w:rsid w:val="00D81B65"/>
    <w:rsid w:val="00D82239"/>
    <w:rsid w:val="00D82891"/>
    <w:rsid w:val="00D83DCC"/>
    <w:rsid w:val="00D83DDE"/>
    <w:rsid w:val="00D84F0B"/>
    <w:rsid w:val="00D86CA9"/>
    <w:rsid w:val="00D900D2"/>
    <w:rsid w:val="00D9086D"/>
    <w:rsid w:val="00D90ABC"/>
    <w:rsid w:val="00D91137"/>
    <w:rsid w:val="00D924D9"/>
    <w:rsid w:val="00DA0656"/>
    <w:rsid w:val="00DA0A1E"/>
    <w:rsid w:val="00DA1560"/>
    <w:rsid w:val="00DA1D78"/>
    <w:rsid w:val="00DA37E1"/>
    <w:rsid w:val="00DA594C"/>
    <w:rsid w:val="00DA7C8F"/>
    <w:rsid w:val="00DA7E78"/>
    <w:rsid w:val="00DB1F90"/>
    <w:rsid w:val="00DB2177"/>
    <w:rsid w:val="00DB3268"/>
    <w:rsid w:val="00DB5987"/>
    <w:rsid w:val="00DB59BA"/>
    <w:rsid w:val="00DC4055"/>
    <w:rsid w:val="00DD2595"/>
    <w:rsid w:val="00DD3A55"/>
    <w:rsid w:val="00DD4E2A"/>
    <w:rsid w:val="00DD67D2"/>
    <w:rsid w:val="00DE094F"/>
    <w:rsid w:val="00DE31FC"/>
    <w:rsid w:val="00DE329D"/>
    <w:rsid w:val="00DE32C3"/>
    <w:rsid w:val="00DE3EEB"/>
    <w:rsid w:val="00DE45DB"/>
    <w:rsid w:val="00DE505F"/>
    <w:rsid w:val="00DE64A6"/>
    <w:rsid w:val="00DE6E15"/>
    <w:rsid w:val="00DE6F1E"/>
    <w:rsid w:val="00DF13EE"/>
    <w:rsid w:val="00DF2046"/>
    <w:rsid w:val="00DF2288"/>
    <w:rsid w:val="00DF2360"/>
    <w:rsid w:val="00DF30CA"/>
    <w:rsid w:val="00DF3718"/>
    <w:rsid w:val="00DF5B49"/>
    <w:rsid w:val="00DF7092"/>
    <w:rsid w:val="00E00853"/>
    <w:rsid w:val="00E00F98"/>
    <w:rsid w:val="00E019B9"/>
    <w:rsid w:val="00E01E8A"/>
    <w:rsid w:val="00E03160"/>
    <w:rsid w:val="00E04870"/>
    <w:rsid w:val="00E04C0F"/>
    <w:rsid w:val="00E062D1"/>
    <w:rsid w:val="00E104F7"/>
    <w:rsid w:val="00E10777"/>
    <w:rsid w:val="00E1187D"/>
    <w:rsid w:val="00E11B05"/>
    <w:rsid w:val="00E12140"/>
    <w:rsid w:val="00E12155"/>
    <w:rsid w:val="00E12202"/>
    <w:rsid w:val="00E127A4"/>
    <w:rsid w:val="00E14C8C"/>
    <w:rsid w:val="00E16530"/>
    <w:rsid w:val="00E16A8F"/>
    <w:rsid w:val="00E20FA6"/>
    <w:rsid w:val="00E21E34"/>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8B6"/>
    <w:rsid w:val="00E41D76"/>
    <w:rsid w:val="00E41F9B"/>
    <w:rsid w:val="00E43A72"/>
    <w:rsid w:val="00E4428C"/>
    <w:rsid w:val="00E44871"/>
    <w:rsid w:val="00E45813"/>
    <w:rsid w:val="00E467D8"/>
    <w:rsid w:val="00E46B97"/>
    <w:rsid w:val="00E47AED"/>
    <w:rsid w:val="00E50055"/>
    <w:rsid w:val="00E5012B"/>
    <w:rsid w:val="00E507C8"/>
    <w:rsid w:val="00E50D78"/>
    <w:rsid w:val="00E531F8"/>
    <w:rsid w:val="00E53E97"/>
    <w:rsid w:val="00E54C37"/>
    <w:rsid w:val="00E55C95"/>
    <w:rsid w:val="00E56010"/>
    <w:rsid w:val="00E56451"/>
    <w:rsid w:val="00E577FF"/>
    <w:rsid w:val="00E606AE"/>
    <w:rsid w:val="00E628DD"/>
    <w:rsid w:val="00E63E43"/>
    <w:rsid w:val="00E64CE6"/>
    <w:rsid w:val="00E6622F"/>
    <w:rsid w:val="00E724C2"/>
    <w:rsid w:val="00E72C1B"/>
    <w:rsid w:val="00E73BF0"/>
    <w:rsid w:val="00E74932"/>
    <w:rsid w:val="00E75471"/>
    <w:rsid w:val="00E764A5"/>
    <w:rsid w:val="00E76B7B"/>
    <w:rsid w:val="00E81CE8"/>
    <w:rsid w:val="00E828C3"/>
    <w:rsid w:val="00E828D3"/>
    <w:rsid w:val="00E82F09"/>
    <w:rsid w:val="00E83750"/>
    <w:rsid w:val="00E83830"/>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826"/>
    <w:rsid w:val="00E97BBE"/>
    <w:rsid w:val="00E97FC4"/>
    <w:rsid w:val="00EA0876"/>
    <w:rsid w:val="00EA2152"/>
    <w:rsid w:val="00EA358B"/>
    <w:rsid w:val="00EA3E57"/>
    <w:rsid w:val="00EA4876"/>
    <w:rsid w:val="00EA4881"/>
    <w:rsid w:val="00EA593B"/>
    <w:rsid w:val="00EA6958"/>
    <w:rsid w:val="00EB03E0"/>
    <w:rsid w:val="00EB0CCE"/>
    <w:rsid w:val="00EB1B1C"/>
    <w:rsid w:val="00EB28FB"/>
    <w:rsid w:val="00EB2C27"/>
    <w:rsid w:val="00EB2F64"/>
    <w:rsid w:val="00EB3EA1"/>
    <w:rsid w:val="00EB4527"/>
    <w:rsid w:val="00EB5CF3"/>
    <w:rsid w:val="00EC0725"/>
    <w:rsid w:val="00EC25C9"/>
    <w:rsid w:val="00EC4A3F"/>
    <w:rsid w:val="00EC4E32"/>
    <w:rsid w:val="00EC6176"/>
    <w:rsid w:val="00EC70EB"/>
    <w:rsid w:val="00EC7B99"/>
    <w:rsid w:val="00ED2C66"/>
    <w:rsid w:val="00ED3457"/>
    <w:rsid w:val="00ED353E"/>
    <w:rsid w:val="00ED3EBB"/>
    <w:rsid w:val="00ED3FE3"/>
    <w:rsid w:val="00ED4C57"/>
    <w:rsid w:val="00ED4DE0"/>
    <w:rsid w:val="00ED5E19"/>
    <w:rsid w:val="00ED7620"/>
    <w:rsid w:val="00ED7C6F"/>
    <w:rsid w:val="00ED7CAD"/>
    <w:rsid w:val="00ED7CFF"/>
    <w:rsid w:val="00EE00DD"/>
    <w:rsid w:val="00EE0378"/>
    <w:rsid w:val="00EE0589"/>
    <w:rsid w:val="00EE198D"/>
    <w:rsid w:val="00EE2338"/>
    <w:rsid w:val="00EE4263"/>
    <w:rsid w:val="00EE49AB"/>
    <w:rsid w:val="00EF0FE4"/>
    <w:rsid w:val="00EF2833"/>
    <w:rsid w:val="00EF2A23"/>
    <w:rsid w:val="00EF2F45"/>
    <w:rsid w:val="00EF371E"/>
    <w:rsid w:val="00EF6B9F"/>
    <w:rsid w:val="00F00616"/>
    <w:rsid w:val="00F00BA9"/>
    <w:rsid w:val="00F02184"/>
    <w:rsid w:val="00F02A4F"/>
    <w:rsid w:val="00F05493"/>
    <w:rsid w:val="00F0586D"/>
    <w:rsid w:val="00F0611C"/>
    <w:rsid w:val="00F069DB"/>
    <w:rsid w:val="00F07BB0"/>
    <w:rsid w:val="00F07E5D"/>
    <w:rsid w:val="00F117AB"/>
    <w:rsid w:val="00F125CE"/>
    <w:rsid w:val="00F132FB"/>
    <w:rsid w:val="00F13473"/>
    <w:rsid w:val="00F15880"/>
    <w:rsid w:val="00F15F27"/>
    <w:rsid w:val="00F16324"/>
    <w:rsid w:val="00F16693"/>
    <w:rsid w:val="00F1712B"/>
    <w:rsid w:val="00F211A5"/>
    <w:rsid w:val="00F2145A"/>
    <w:rsid w:val="00F21917"/>
    <w:rsid w:val="00F21E21"/>
    <w:rsid w:val="00F22B3F"/>
    <w:rsid w:val="00F2337B"/>
    <w:rsid w:val="00F24023"/>
    <w:rsid w:val="00F269AC"/>
    <w:rsid w:val="00F27D14"/>
    <w:rsid w:val="00F27D37"/>
    <w:rsid w:val="00F32033"/>
    <w:rsid w:val="00F32EE0"/>
    <w:rsid w:val="00F33EBB"/>
    <w:rsid w:val="00F3583B"/>
    <w:rsid w:val="00F374AC"/>
    <w:rsid w:val="00F409D5"/>
    <w:rsid w:val="00F424F7"/>
    <w:rsid w:val="00F42E02"/>
    <w:rsid w:val="00F4368E"/>
    <w:rsid w:val="00F4377D"/>
    <w:rsid w:val="00F44ACB"/>
    <w:rsid w:val="00F45FD6"/>
    <w:rsid w:val="00F460E8"/>
    <w:rsid w:val="00F50344"/>
    <w:rsid w:val="00F515A7"/>
    <w:rsid w:val="00F519F1"/>
    <w:rsid w:val="00F520C1"/>
    <w:rsid w:val="00F528CF"/>
    <w:rsid w:val="00F52FC2"/>
    <w:rsid w:val="00F55786"/>
    <w:rsid w:val="00F5589B"/>
    <w:rsid w:val="00F55CF0"/>
    <w:rsid w:val="00F568F9"/>
    <w:rsid w:val="00F573F9"/>
    <w:rsid w:val="00F57683"/>
    <w:rsid w:val="00F57BC1"/>
    <w:rsid w:val="00F57C07"/>
    <w:rsid w:val="00F61BF4"/>
    <w:rsid w:val="00F62898"/>
    <w:rsid w:val="00F62CDA"/>
    <w:rsid w:val="00F63050"/>
    <w:rsid w:val="00F6447E"/>
    <w:rsid w:val="00F64FD3"/>
    <w:rsid w:val="00F655A9"/>
    <w:rsid w:val="00F6620D"/>
    <w:rsid w:val="00F664D2"/>
    <w:rsid w:val="00F67AF0"/>
    <w:rsid w:val="00F71038"/>
    <w:rsid w:val="00F71D76"/>
    <w:rsid w:val="00F7226A"/>
    <w:rsid w:val="00F75048"/>
    <w:rsid w:val="00F75245"/>
    <w:rsid w:val="00F773E7"/>
    <w:rsid w:val="00F77DDD"/>
    <w:rsid w:val="00F803BF"/>
    <w:rsid w:val="00F80968"/>
    <w:rsid w:val="00F81E26"/>
    <w:rsid w:val="00F8230A"/>
    <w:rsid w:val="00F824AC"/>
    <w:rsid w:val="00F8477A"/>
    <w:rsid w:val="00F85E59"/>
    <w:rsid w:val="00F8659B"/>
    <w:rsid w:val="00F87320"/>
    <w:rsid w:val="00F9159E"/>
    <w:rsid w:val="00F92538"/>
    <w:rsid w:val="00F93003"/>
    <w:rsid w:val="00F94823"/>
    <w:rsid w:val="00F94A48"/>
    <w:rsid w:val="00F94E09"/>
    <w:rsid w:val="00F95C11"/>
    <w:rsid w:val="00F96009"/>
    <w:rsid w:val="00F972B7"/>
    <w:rsid w:val="00FA007F"/>
    <w:rsid w:val="00FA13ED"/>
    <w:rsid w:val="00FA39C4"/>
    <w:rsid w:val="00FA3A5C"/>
    <w:rsid w:val="00FA4D7A"/>
    <w:rsid w:val="00FA55CD"/>
    <w:rsid w:val="00FA5A56"/>
    <w:rsid w:val="00FA688B"/>
    <w:rsid w:val="00FB0DC2"/>
    <w:rsid w:val="00FB26D9"/>
    <w:rsid w:val="00FB39A3"/>
    <w:rsid w:val="00FB3F9A"/>
    <w:rsid w:val="00FB7C34"/>
    <w:rsid w:val="00FC03F4"/>
    <w:rsid w:val="00FC28E3"/>
    <w:rsid w:val="00FC4888"/>
    <w:rsid w:val="00FC4A4C"/>
    <w:rsid w:val="00FC4ABC"/>
    <w:rsid w:val="00FC58EE"/>
    <w:rsid w:val="00FC6C8B"/>
    <w:rsid w:val="00FC7006"/>
    <w:rsid w:val="00FD2662"/>
    <w:rsid w:val="00FD356D"/>
    <w:rsid w:val="00FD57C4"/>
    <w:rsid w:val="00FD7787"/>
    <w:rsid w:val="00FE07D0"/>
    <w:rsid w:val="00FE2CD5"/>
    <w:rsid w:val="00FE3257"/>
    <w:rsid w:val="00FE4B68"/>
    <w:rsid w:val="00FE5414"/>
    <w:rsid w:val="00FE5C1D"/>
    <w:rsid w:val="00FE6113"/>
    <w:rsid w:val="00FE7445"/>
    <w:rsid w:val="00FE78EE"/>
    <w:rsid w:val="00FF00A5"/>
    <w:rsid w:val="00FF1124"/>
    <w:rsid w:val="00FF15EA"/>
    <w:rsid w:val="00FF4C71"/>
    <w:rsid w:val="00FF5811"/>
    <w:rsid w:val="00FF614B"/>
    <w:rsid w:val="00FF7941"/>
    <w:rsid w:val="00FF7BEF"/>
    <w:rsid w:val="16CEC19C"/>
    <w:rsid w:val="1850B176"/>
    <w:rsid w:val="1B9C44CC"/>
    <w:rsid w:val="1D7C0FFD"/>
    <w:rsid w:val="1E535B5E"/>
    <w:rsid w:val="1F17E05E"/>
    <w:rsid w:val="28E925D8"/>
    <w:rsid w:val="2925DFFC"/>
    <w:rsid w:val="2BBFC04F"/>
    <w:rsid w:val="2C513502"/>
    <w:rsid w:val="2FB0B15A"/>
    <w:rsid w:val="3A7C9F69"/>
    <w:rsid w:val="47EDC723"/>
    <w:rsid w:val="4869D32E"/>
    <w:rsid w:val="4AB0E3BE"/>
    <w:rsid w:val="4C36811A"/>
    <w:rsid w:val="4DD2517B"/>
    <w:rsid w:val="50E7704D"/>
    <w:rsid w:val="62BD29BF"/>
    <w:rsid w:val="633E60C9"/>
    <w:rsid w:val="63970157"/>
    <w:rsid w:val="63D9C657"/>
    <w:rsid w:val="66F3975E"/>
    <w:rsid w:val="6C571C82"/>
    <w:rsid w:val="6DF2ECE3"/>
    <w:rsid w:val="7194FDB4"/>
    <w:rsid w:val="72CAC986"/>
    <w:rsid w:val="792BC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uiPriority w:val="9"/>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uiPriority w:val="9"/>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E82F09"/>
    <w:pPr>
      <w:tabs>
        <w:tab w:val="right" w:pos="9232"/>
      </w:tabs>
      <w:ind w:right="284"/>
    </w:pPr>
    <w:rPr>
      <w:rFonts w:cs="Calibri"/>
      <w:b/>
      <w:bCs/>
    </w:rPr>
  </w:style>
  <w:style w:type="paragraph" w:styleId="Inhopg2">
    <w:name w:val="toc 2"/>
    <w:basedOn w:val="Standaard"/>
    <w:next w:val="Standaard"/>
    <w:autoRedefine/>
    <w:uiPriority w:val="39"/>
    <w:unhideWhenUsed/>
    <w:rsid w:val="00E82F09"/>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uiPriority w:val="99"/>
    <w:semiHidden/>
    <w:unhideWhenUsed/>
    <w:rsid w:val="001F76B6"/>
    <w:rPr>
      <w:color w:val="605E5C"/>
      <w:shd w:val="clear" w:color="auto" w:fill="E1DFDD"/>
    </w:rPr>
  </w:style>
  <w:style w:type="character" w:styleId="GevolgdeHyperlink">
    <w:name w:val="FollowedHyperlink"/>
    <w:uiPriority w:val="99"/>
    <w:semiHidden/>
    <w:unhideWhenUsed/>
    <w:rsid w:val="001F76B6"/>
    <w:rPr>
      <w:color w:val="954F72"/>
      <w:u w:val="single"/>
    </w:rPr>
  </w:style>
  <w:style w:type="paragraph" w:styleId="Titel">
    <w:name w:val="Title"/>
    <w:basedOn w:val="Standaard"/>
    <w:next w:val="Standaard"/>
    <w:link w:val="TitelChar"/>
    <w:uiPriority w:val="10"/>
    <w:qFormat/>
    <w:rsid w:val="009326E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6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699107">
      <w:bodyDiv w:val="1"/>
      <w:marLeft w:val="0"/>
      <w:marRight w:val="0"/>
      <w:marTop w:val="0"/>
      <w:marBottom w:val="0"/>
      <w:divBdr>
        <w:top w:val="none" w:sz="0" w:space="0" w:color="auto"/>
        <w:left w:val="none" w:sz="0" w:space="0" w:color="auto"/>
        <w:bottom w:val="none" w:sz="0" w:space="0" w:color="auto"/>
        <w:right w:val="none" w:sz="0" w:space="0" w:color="auto"/>
      </w:divBdr>
    </w:div>
    <w:div w:id="1049109993">
      <w:bodyDiv w:val="1"/>
      <w:marLeft w:val="0"/>
      <w:marRight w:val="0"/>
      <w:marTop w:val="0"/>
      <w:marBottom w:val="0"/>
      <w:divBdr>
        <w:top w:val="none" w:sz="0" w:space="0" w:color="auto"/>
        <w:left w:val="none" w:sz="0" w:space="0" w:color="auto"/>
        <w:bottom w:val="none" w:sz="0" w:space="0" w:color="auto"/>
        <w:right w:val="none" w:sz="0" w:space="0" w:color="auto"/>
      </w:divBdr>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40020">
      <w:bodyDiv w:val="1"/>
      <w:marLeft w:val="0"/>
      <w:marRight w:val="0"/>
      <w:marTop w:val="0"/>
      <w:marBottom w:val="0"/>
      <w:divBdr>
        <w:top w:val="none" w:sz="0" w:space="0" w:color="auto"/>
        <w:left w:val="none" w:sz="0" w:space="0" w:color="auto"/>
        <w:bottom w:val="none" w:sz="0" w:space="0" w:color="auto"/>
        <w:right w:val="none" w:sz="0" w:space="0" w:color="auto"/>
      </w:divBdr>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9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0" ma:contentTypeDescription="Een nieuw document maken." ma:contentTypeScope="" ma:versionID="abbb5b5203a21a9173af32345e4a495f">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f17016340684dbff77cdecf1dab10fe4"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BB474-8E31-41CA-A683-46528E2968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15C58-7831-4480-AEA2-4FE9A530599F}">
  <ds:schemaRefs>
    <ds:schemaRef ds:uri="http://schemas.microsoft.com/sharepoint/v3/contenttype/forms"/>
  </ds:schemaRefs>
</ds:datastoreItem>
</file>

<file path=customXml/itemProps3.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customXml/itemProps4.xml><?xml version="1.0" encoding="utf-8"?>
<ds:datastoreItem xmlns:ds="http://schemas.openxmlformats.org/officeDocument/2006/customXml" ds:itemID="{6DE2C6C2-C8A7-42AD-85A1-378F051CC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2912</Words>
  <Characters>16019</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Janine de Jong</cp:lastModifiedBy>
  <cp:revision>3</cp:revision>
  <cp:lastPrinted>2024-04-30T11:31:00Z</cp:lastPrinted>
  <dcterms:created xsi:type="dcterms:W3CDTF">2024-04-30T11:33:00Z</dcterms:created>
  <dcterms:modified xsi:type="dcterms:W3CDTF">2024-04-30T12:21:00Z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DisplayNegativeNumbersBrackets">
    <vt:lpwstr>True</vt:lpwstr>
  </property>
  <property fmtid="{D5CDD505-2E9C-101B-9397-08002B2CF9AE}" pid="5" name="EuropeanNumberFormatting">
    <vt:lpwstr>False</vt:lpwstr>
  </property>
  <property fmtid="{D5CDD505-2E9C-101B-9397-08002B2CF9AE}" pid="6" name="NoDecimals">
    <vt:lpwstr>False</vt:lpwstr>
  </property>
  <property fmtid="{D5CDD505-2E9C-101B-9397-08002B2CF9AE}" pid="7" name="CurrencySymbol">
    <vt:lpwstr>€</vt:lpwstr>
  </property>
  <property fmtid="{D5CDD505-2E9C-101B-9397-08002B2CF9AE}" pid="8" name="ContentTypeId">
    <vt:lpwstr>0x0101003DCC9426C791DA41859A7269277315A0</vt:lpwstr>
  </property>
  <property fmtid="{D5CDD505-2E9C-101B-9397-08002B2CF9AE}" pid="9" name="MSIP_Label_ea60d57e-af5b-4752-ac57-3e4f28ca11dc_Enabled">
    <vt:lpwstr>true</vt:lpwstr>
  </property>
  <property fmtid="{D5CDD505-2E9C-101B-9397-08002B2CF9AE}" pid="10" name="MSIP_Label_ea60d57e-af5b-4752-ac57-3e4f28ca11dc_SetDate">
    <vt:lpwstr>2024-04-12T10:07:03Z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fe42084f-a315-4ccf-be7e-1e59f88b6e6c</vt:lpwstr>
  </property>
  <property fmtid="{D5CDD505-2E9C-101B-9397-08002B2CF9AE}" pid="15" name="MSIP_Label_ea60d57e-af5b-4752-ac57-3e4f28ca11dc_ContentBits">
    <vt:lpwstr>0</vt:lpwstr>
  </property>
  <property fmtid="{D5CDD505-2E9C-101B-9397-08002B2CF9AE}" pid="16" name="PSLTemplateName">
    <vt:lpwstr>Normal</vt:lpwstr>
  </property>
</Properties>
</file>